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630" w:firstLine="0"/>
        <w:jc w:val="center"/>
        <w:rPr>
          <w:rFonts w:ascii="Kalam" w:cs="Kalam" w:eastAsia="Kalam" w:hAnsi="Kalam"/>
          <w:color w:val="38761d"/>
          <w:sz w:val="36"/>
          <w:szCs w:val="36"/>
        </w:rPr>
      </w:pPr>
      <w:r w:rsidDel="00000000" w:rsidR="00000000" w:rsidRPr="00000000">
        <w:rPr>
          <w:rFonts w:ascii="Kalam" w:cs="Kalam" w:eastAsia="Kalam" w:hAnsi="Kalam"/>
          <w:b w:val="1"/>
          <w:bCs w:val="1"/>
          <w:color w:val="38761d"/>
          <w:sz w:val="36"/>
          <w:szCs w:val="36"/>
        </w:rPr>
        <w:drawing>
          <wp:anchor allowOverlap="1" behindDoc="0" distB="0" distT="0" distL="114300" distR="114300" hidden="0" layoutInCell="1" locked="0" relativeHeight="0" simplePos="0">
            <wp:simplePos x="0" y="0"/>
            <wp:positionH relativeFrom="page">
              <wp:posOffset>6195031</wp:posOffset>
            </wp:positionH>
            <wp:positionV relativeFrom="page">
              <wp:posOffset>112395</wp:posOffset>
            </wp:positionV>
            <wp:extent cx="1141896" cy="114189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1896" cy="1141896"/>
                    </a:xfrm>
                    <a:prstGeom prst="rect"/>
                    <a:ln/>
                  </pic:spPr>
                </pic:pic>
              </a:graphicData>
            </a:graphic>
          </wp:anchor>
        </w:drawing>
      </w:r>
      <w:r w:rsidDel="00000000" w:rsidR="00000000" w:rsidRPr="00000000">
        <w:rPr>
          <w:rFonts w:ascii="Kalam" w:cs="Kalam" w:eastAsia="Kalam" w:hAnsi="Kalam"/>
          <w:b w:val="1"/>
          <w:bCs w:val="1"/>
          <w:color w:val="38761d"/>
          <w:sz w:val="36"/>
          <w:szCs w:val="36"/>
          <w:rtl w:val="0"/>
        </w:rPr>
        <w:t xml:space="preserve">Poorly children</w:t>
      </w:r>
      <w:r w:rsidDel="00000000" w:rsidR="00000000" w:rsidRPr="00000000">
        <w:rPr>
          <w:rtl w:val="0"/>
        </w:rPr>
      </w:r>
    </w:p>
    <w:p w:rsidR="00000000" w:rsidDel="00000000" w:rsidP="00000000" w:rsidRDefault="00000000" w:rsidRPr="00000000" w14:paraId="00000002">
      <w:pPr>
        <w:spacing w:after="120" w:lineRule="auto"/>
        <w:ind w:left="363" w:firstLine="0"/>
        <w:rPr>
          <w:rFonts w:ascii="Calibri" w:cs="Calibri" w:eastAsia="Calibri" w:hAnsi="Calibri"/>
        </w:rPr>
      </w:pPr>
      <w:r w:rsidDel="00000000" w:rsidR="00000000" w:rsidRPr="00000000">
        <w:rPr>
          <w:rtl w:val="0"/>
        </w:rPr>
      </w:r>
    </w:p>
    <w:p w:rsidR="00000000" w:rsidDel="00000000" w:rsidP="00000000" w:rsidRDefault="00000000" w:rsidRPr="00000000" w14:paraId="00000003">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If a child appears unwell during the day, staff may take a child’s temperature with an in-ear thermometer. A temperature is checked in both ears to confirm. </w:t>
      </w:r>
    </w:p>
    <w:p w:rsidR="00000000" w:rsidDel="00000000" w:rsidP="00000000" w:rsidRDefault="00000000" w:rsidRPr="00000000" w14:paraId="00000004">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If a child has a raised temperature (above 38’C), any episodes of vomiting, diarrhoea (3 loose bowel movements within 24hours) and/or pains, particularly in the head, then the keyperson will call the parents and informs them to collect the child.</w:t>
      </w:r>
    </w:p>
    <w:p w:rsidR="00000000" w:rsidDel="00000000" w:rsidP="00000000" w:rsidRDefault="00000000" w:rsidRPr="00000000" w14:paraId="00000005">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If a child has a raised temperature (above 38’C), they are kept cool by removing top clothing and out of direct heat. The child’s temperature is taken and checked regularly, using an ear thermometer. In an emergency (temp over 39.5’C or if a child starts to convulse) an ambulance is called and the parents are informed.</w:t>
      </w:r>
    </w:p>
    <w:p w:rsidR="00000000" w:rsidDel="00000000" w:rsidP="00000000" w:rsidRDefault="00000000" w:rsidRPr="00000000" w14:paraId="00000006">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Children with a temp over 38’C will need to remain off site for 24hours following the temperature</w:t>
      </w:r>
    </w:p>
    <w:p w:rsidR="00000000" w:rsidDel="00000000" w:rsidP="00000000" w:rsidRDefault="00000000" w:rsidRPr="00000000" w14:paraId="00000007">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Parents are advised to seek medical advice before returning them to the setting; the setting can refuse admittance to children who have a raised temperature, sickness and diarrhoea or a contagious infection or disease.</w:t>
      </w:r>
    </w:p>
    <w:p w:rsidR="00000000" w:rsidDel="00000000" w:rsidP="00000000" w:rsidRDefault="00000000" w:rsidRPr="00000000" w14:paraId="00000008">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Where children have been prescribed antibiotics for an infectious illness or complaint, parents are asked to keep them at home for 48 hours.</w:t>
      </w:r>
    </w:p>
    <w:p w:rsidR="00000000" w:rsidDel="00000000" w:rsidP="00000000" w:rsidRDefault="00000000" w:rsidRPr="00000000" w14:paraId="00000009">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After diarrhoea or vomiting, parents are asked to keep children home for 48 hours following the last episode.</w:t>
      </w:r>
    </w:p>
    <w:p w:rsidR="00000000" w:rsidDel="00000000" w:rsidP="00000000" w:rsidRDefault="00000000" w:rsidRPr="00000000" w14:paraId="0000000A">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Some activities such as sand and water play and self-serve snacks will be suspended for the duration of any outbreak.</w:t>
      </w:r>
    </w:p>
    <w:p w:rsidR="00000000" w:rsidDel="00000000" w:rsidP="00000000" w:rsidRDefault="00000000" w:rsidRPr="00000000" w14:paraId="0000000B">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The preschool has information about excludable diseases and exclusion times but reserve the rights to extend those times in certain cases for example Conjunctivitis, Hand Foot and Mouth and Impetigo.</w:t>
      </w:r>
    </w:p>
    <w:p w:rsidR="00000000" w:rsidDel="00000000" w:rsidP="00000000" w:rsidRDefault="00000000" w:rsidRPr="00000000" w14:paraId="0000000C">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The manager notifies the directors if there is an outbreak of an infection (affects more than 3-4 children) and keeps a record of the numbers and duration of each event.</w:t>
      </w:r>
    </w:p>
    <w:p w:rsidR="00000000" w:rsidDel="00000000" w:rsidP="00000000" w:rsidRDefault="00000000" w:rsidRPr="00000000" w14:paraId="0000000D">
      <w:pPr>
        <w:numPr>
          <w:ilvl w:val="0"/>
          <w:numId w:val="1"/>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The manager has a list of notifiable diseases and contacts Public Health England (PHE) and Ofsted in the event of an outbreak.</w:t>
      </w:r>
    </w:p>
    <w:p w:rsidR="00000000" w:rsidDel="00000000" w:rsidP="00000000" w:rsidRDefault="00000000" w:rsidRPr="00000000" w14:paraId="0000000E">
      <w:pPr>
        <w:numPr>
          <w:ilvl w:val="0"/>
          <w:numId w:val="1"/>
        </w:numPr>
        <w:spacing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If staff suspect that a child who falls ill whilst in their care is suffering from a serious disease that may have been contracted abroad such as Ebola, immediate medical assessment is required. The setting manager or deputy calls NHS111 and informs parents. </w:t>
      </w:r>
    </w:p>
    <w:p w:rsidR="00000000" w:rsidDel="00000000" w:rsidP="00000000" w:rsidRDefault="00000000" w:rsidRPr="00000000" w14:paraId="0000000F">
      <w:pPr>
        <w:ind w:left="-63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pStyle w:val="Heading1"/>
        <w:spacing w:after="120" w:before="0" w:lineRule="auto"/>
        <w:ind w:left="-630" w:firstLine="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HIV/AIDS procedure</w:t>
      </w:r>
    </w:p>
    <w:p w:rsidR="00000000" w:rsidDel="00000000" w:rsidP="00000000" w:rsidRDefault="00000000" w:rsidRPr="00000000" w14:paraId="00000011">
      <w:pPr>
        <w:spacing w:after="120" w:lineRule="auto"/>
        <w:ind w:left="-630" w:firstLine="0"/>
        <w:rPr>
          <w:rFonts w:ascii="Calibri" w:cs="Calibri" w:eastAsia="Calibri" w:hAnsi="Calibri"/>
        </w:rPr>
      </w:pPr>
      <w:r w:rsidDel="00000000" w:rsidR="00000000" w:rsidRPr="00000000">
        <w:rPr>
          <w:rFonts w:ascii="Calibri" w:cs="Calibri" w:eastAsia="Calibri" w:hAnsi="Calibri"/>
          <w:rtl w:val="0"/>
        </w:rPr>
        <w:t xml:space="preserve">HIV virus, like other viruses such as Hepatitis, (A, B and C), are spread through body fluids. Hygiene precautions for dealing with body fluids are the same for all children and adults.</w:t>
      </w:r>
    </w:p>
    <w:p w:rsidR="00000000" w:rsidDel="00000000" w:rsidP="00000000" w:rsidRDefault="00000000" w:rsidRPr="00000000" w14:paraId="00000012">
      <w:pPr>
        <w:numPr>
          <w:ilvl w:val="0"/>
          <w:numId w:val="3"/>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Single use vinyl gloves and aprons are worn when changing children’s nappies, pants and clothing that are soiled with blood, urine, faeces or vomit.</w:t>
      </w:r>
    </w:p>
    <w:p w:rsidR="00000000" w:rsidDel="00000000" w:rsidP="00000000" w:rsidRDefault="00000000" w:rsidRPr="00000000" w14:paraId="00000013">
      <w:pPr>
        <w:numPr>
          <w:ilvl w:val="0"/>
          <w:numId w:val="3"/>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Protective rubber gloves are used for cleaning/sluicing clothing after changing.</w:t>
      </w:r>
    </w:p>
    <w:p w:rsidR="00000000" w:rsidDel="00000000" w:rsidP="00000000" w:rsidRDefault="00000000" w:rsidRPr="00000000" w14:paraId="00000014">
      <w:pPr>
        <w:numPr>
          <w:ilvl w:val="0"/>
          <w:numId w:val="3"/>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Soiled clothing is rinsed and bagged for parents to collect.</w:t>
      </w:r>
    </w:p>
    <w:p w:rsidR="00000000" w:rsidDel="00000000" w:rsidP="00000000" w:rsidRDefault="00000000" w:rsidRPr="00000000" w14:paraId="00000015">
      <w:pPr>
        <w:numPr>
          <w:ilvl w:val="0"/>
          <w:numId w:val="3"/>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Spills of blood, urine, faeces or vomit are cleared using mild disinfectant solution and mops; cloths used are disposed of with clinical waste.</w:t>
      </w:r>
    </w:p>
    <w:p w:rsidR="00000000" w:rsidDel="00000000" w:rsidP="00000000" w:rsidRDefault="00000000" w:rsidRPr="00000000" w14:paraId="00000016">
      <w:pPr>
        <w:numPr>
          <w:ilvl w:val="0"/>
          <w:numId w:val="3"/>
        </w:numPr>
        <w:spacing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Tables and other furniture or toys affected by blood, urine, faeces or vomit are cleaned using a disinfectant.</w:t>
      </w:r>
    </w:p>
    <w:p w:rsidR="00000000" w:rsidDel="00000000" w:rsidP="00000000" w:rsidRDefault="00000000" w:rsidRPr="00000000" w14:paraId="00000017">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Nits and head lice</w:t>
      </w:r>
    </w:p>
    <w:p w:rsidR="00000000" w:rsidDel="00000000" w:rsidP="00000000" w:rsidRDefault="00000000" w:rsidRPr="00000000" w14:paraId="00000019">
      <w:pPr>
        <w:ind w:left="-63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A">
      <w:pPr>
        <w:numPr>
          <w:ilvl w:val="0"/>
          <w:numId w:val="2"/>
        </w:numPr>
        <w:spacing w:after="0" w:afterAutospacing="0"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Nits and head lice are not an excludable condition; although in exceptional cases parents may be asked to keep the child away from the setting until the infestation has cleared.</w:t>
      </w:r>
    </w:p>
    <w:p w:rsidR="00000000" w:rsidDel="00000000" w:rsidP="00000000" w:rsidRDefault="00000000" w:rsidRPr="00000000" w14:paraId="0000001B">
      <w:pPr>
        <w:numPr>
          <w:ilvl w:val="0"/>
          <w:numId w:val="2"/>
        </w:numPr>
        <w:spacing w:line="276" w:lineRule="auto"/>
        <w:ind w:left="-180" w:hanging="360"/>
        <w:rPr>
          <w:rFonts w:ascii="Calibri" w:cs="Calibri" w:eastAsia="Calibri" w:hAnsi="Calibri"/>
          <w:u w:val="none"/>
        </w:rPr>
      </w:pPr>
      <w:r w:rsidDel="00000000" w:rsidR="00000000" w:rsidRPr="00000000">
        <w:rPr>
          <w:rFonts w:ascii="Calibri" w:cs="Calibri" w:eastAsia="Calibri" w:hAnsi="Calibri"/>
          <w:rtl w:val="0"/>
        </w:rPr>
        <w:t xml:space="preserve">On identifying cases of head lice, all parents are informed and asked to treat their child and all the family, using current recommended treatments methods if they are found.</w:t>
      </w:r>
    </w:p>
    <w:p w:rsidR="00000000" w:rsidDel="00000000" w:rsidP="00000000" w:rsidRDefault="00000000" w:rsidRPr="00000000" w14:paraId="0000001C">
      <w:pPr>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1D">
      <w:pPr>
        <w:ind w:left="-63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E">
      <w:pPr>
        <w:spacing w:after="120" w:lineRule="auto"/>
        <w:ind w:left="-630" w:firstLine="0"/>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Paracetamol based medicines (e.g. Calpol)</w:t>
      </w:r>
    </w:p>
    <w:p w:rsidR="00000000" w:rsidDel="00000000" w:rsidP="00000000" w:rsidRDefault="00000000" w:rsidRPr="00000000" w14:paraId="0000001F">
      <w:pPr>
        <w:spacing w:after="120" w:lineRule="auto"/>
        <w:ind w:left="-630" w:firstLine="0"/>
        <w:rPr>
          <w:rFonts w:ascii="Calibri" w:cs="Calibri" w:eastAsia="Calibri" w:hAnsi="Calibri"/>
        </w:rPr>
      </w:pPr>
      <w:r w:rsidDel="00000000" w:rsidR="00000000" w:rsidRPr="00000000">
        <w:rPr>
          <w:rFonts w:ascii="Calibri" w:cs="Calibri" w:eastAsia="Calibri" w:hAnsi="Calibri"/>
          <w:rtl w:val="0"/>
        </w:rPr>
        <w:t xml:space="preserve">A setting cannot take bottles of non-prescription medicine from parents to hold on a ‘just in case’ basis, unless there is a reason for doing so other than temperature control, such as pain relief. The use of medicine should never be used to reduce temperature so that a child can stay in the care of the setting for a normal day. A child over two who is not well, and has a temperature, must be kept cool and the parents asked to collect straight away.</w:t>
      </w:r>
    </w:p>
    <w:p w:rsidR="00000000" w:rsidDel="00000000" w:rsidP="00000000" w:rsidRDefault="00000000" w:rsidRPr="00000000" w14:paraId="00000020">
      <w:pPr>
        <w:tabs>
          <w:tab w:val="left" w:leader="none" w:pos="720"/>
          <w:tab w:val="left" w:leader="none" w:pos="1440"/>
          <w:tab w:val="left" w:leader="none" w:pos="2160"/>
          <w:tab w:val="left" w:leader="none" w:pos="2880"/>
          <w:tab w:val="left" w:leader="none" w:pos="3600"/>
          <w:tab w:val="left" w:leader="none" w:pos="4245"/>
        </w:tabs>
        <w:spacing w:after="120" w:lineRule="auto"/>
        <w:ind w:left="-630" w:firstLine="0"/>
        <w:rPr>
          <w:rFonts w:ascii="Calibri" w:cs="Calibri" w:eastAsia="Calibri" w:hAnsi="Calibri"/>
        </w:rPr>
      </w:pPr>
      <w:r w:rsidDel="00000000" w:rsidR="00000000" w:rsidRPr="00000000">
        <w:rPr>
          <w:rtl w:val="0"/>
        </w:rPr>
      </w:r>
    </w:p>
    <w:p w:rsidR="00000000" w:rsidDel="00000000" w:rsidP="00000000" w:rsidRDefault="00000000" w:rsidRPr="00000000" w14:paraId="00000021">
      <w:pPr>
        <w:tabs>
          <w:tab w:val="left" w:leader="none" w:pos="720"/>
          <w:tab w:val="left" w:leader="none" w:pos="1440"/>
          <w:tab w:val="left" w:leader="none" w:pos="2160"/>
          <w:tab w:val="left" w:leader="none" w:pos="2880"/>
          <w:tab w:val="left" w:leader="none" w:pos="3600"/>
          <w:tab w:val="left" w:leader="none" w:pos="4245"/>
        </w:tabs>
        <w:spacing w:after="120" w:lineRule="auto"/>
        <w:ind w:left="-630" w:firstLine="0"/>
        <w:rPr>
          <w:rFonts w:ascii="Calibri" w:cs="Calibri" w:eastAsia="Calibri" w:hAnsi="Calibri"/>
          <w:color w:val="0000ff"/>
          <w:sz w:val="22"/>
          <w:szCs w:val="22"/>
          <w:u w:val="single"/>
        </w:rPr>
      </w:pPr>
      <w:r w:rsidDel="00000000" w:rsidR="00000000" w:rsidRPr="00000000">
        <w:rPr>
          <w:rtl w:val="0"/>
        </w:rPr>
      </w:r>
    </w:p>
    <w:p w:rsidR="00000000" w:rsidDel="00000000" w:rsidP="00000000" w:rsidRDefault="00000000" w:rsidRPr="00000000" w14:paraId="00000022">
      <w:pPr>
        <w:tabs>
          <w:tab w:val="left" w:leader="none" w:pos="720"/>
          <w:tab w:val="left" w:leader="none" w:pos="1440"/>
          <w:tab w:val="left" w:leader="none" w:pos="2160"/>
          <w:tab w:val="left" w:leader="none" w:pos="2880"/>
          <w:tab w:val="left" w:leader="none" w:pos="3600"/>
          <w:tab w:val="left" w:leader="none" w:pos="4245"/>
        </w:tabs>
        <w:spacing w:after="120" w:lineRule="auto"/>
        <w:ind w:left="-630" w:firstLine="0"/>
        <w:rPr>
          <w:rFonts w:ascii="Kalam" w:cs="Kalam" w:eastAsia="Kalam" w:hAnsi="Kalam"/>
          <w:b w:val="1"/>
          <w:bCs w:val="1"/>
          <w:color w:val="38761d"/>
          <w:sz w:val="28"/>
          <w:szCs w:val="28"/>
        </w:rPr>
      </w:pPr>
      <w:r w:rsidDel="00000000" w:rsidR="00000000" w:rsidRPr="00000000">
        <w:rPr>
          <w:rFonts w:ascii="Kalam" w:cs="Kalam" w:eastAsia="Kalam" w:hAnsi="Kalam"/>
          <w:b w:val="1"/>
          <w:bCs w:val="1"/>
          <w:color w:val="38761d"/>
          <w:sz w:val="28"/>
          <w:szCs w:val="28"/>
          <w:rtl w:val="0"/>
        </w:rPr>
        <w:t xml:space="preserve">Reviewed: September 2026</w:t>
      </w:r>
    </w:p>
    <w:sectPr>
      <w:headerReference r:id="rId8" w:type="default"/>
      <w:footerReference r:id="rId9" w:type="default"/>
      <w:footerReference r:id="rId10" w:type="first"/>
      <w:pgSz w:h="16838" w:w="11906" w:orient="portrait"/>
      <w:pgMar w:bottom="567" w:top="567" w:left="1418" w:right="567"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Times New Roman"/>
  <w:font w:name="Courier New"/>
  <w:font w:name="Noto Sans Symbols">
    <w:embedRegular w:fontKey="{00000000-0000-0000-0000-000000000000}" r:id="rId1" w:subsetted="0"/>
    <w:embedBold w:fontKey="{00000000-0000-0000-0000-000000000000}" r:id="rId2" w:subsetted="0"/>
  </w:font>
  <w:font w:name="Kalam">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tabs>
        <w:tab w:val="center" w:leader="none" w:pos="4513"/>
        <w:tab w:val="right" w:leader="none" w:pos="9026"/>
      </w:tabs>
      <w:spacing w:after="40" w:before="200" w:lineRule="auto"/>
      <w:jc w:val="center"/>
      <w:rPr>
        <w:rFonts w:ascii="Century Gothic" w:cs="Century Gothic" w:eastAsia="Century Gothic" w:hAnsi="Century Gothic"/>
        <w:color w:val="ff9900"/>
        <w:sz w:val="16"/>
        <w:szCs w:val="16"/>
      </w:rPr>
    </w:pPr>
    <w:r w:rsidDel="00000000" w:rsidR="00000000" w:rsidRPr="00000000">
      <w:rPr>
        <w:rFonts w:ascii="Century Gothic" w:cs="Century Gothic" w:eastAsia="Century Gothic" w:hAnsi="Century Gothic"/>
        <w:color w:val="ff9900"/>
        <w:sz w:val="16"/>
        <w:szCs w:val="16"/>
        <w:rtl w:val="0"/>
      </w:rPr>
      <w:t xml:space="preserve">01993 775940       littleoakpreschool@aol.com</w:t>
    </w:r>
  </w:p>
  <w:p w:rsidR="00000000" w:rsidDel="00000000" w:rsidP="00000000" w:rsidRDefault="00000000" w:rsidRPr="00000000" w14:paraId="00000026">
    <w:pPr>
      <w:tabs>
        <w:tab w:val="center" w:leader="none" w:pos="4513"/>
        <w:tab w:val="right" w:leader="none" w:pos="9026"/>
      </w:tabs>
      <w:spacing w:after="40" w:before="200" w:lineRule="auto"/>
      <w:jc w:val="center"/>
      <w:rPr>
        <w:rFonts w:ascii="Calibri" w:cs="Calibri" w:eastAsia="Calibri" w:hAnsi="Calibri"/>
        <w:sz w:val="16"/>
        <w:szCs w:val="16"/>
      </w:rPr>
    </w:pPr>
    <w:r w:rsidDel="00000000" w:rsidR="00000000" w:rsidRPr="00000000">
      <w:rPr>
        <w:rFonts w:ascii="Century Gothic" w:cs="Century Gothic" w:eastAsia="Century Gothic" w:hAnsi="Century Gothic"/>
        <w:color w:val="38761d"/>
        <w:sz w:val="16"/>
        <w:szCs w:val="16"/>
        <w:rtl w:val="0"/>
      </w:rPr>
      <w:t xml:space="preserve">Company No: 7326565 ∙ Charity No: 1137934  Little Oak Pre-school (Witney) Ltd ∙ 50A Holford Road ∙ Witney ∙ Oxon ∙ OX28 5NG ∙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tabs>
        <w:tab w:val="left" w:leader="none" w:pos="720"/>
        <w:tab w:val="left" w:leader="none" w:pos="1440"/>
        <w:tab w:val="left" w:leader="none" w:pos="2160"/>
        <w:tab w:val="left" w:leader="none" w:pos="2880"/>
        <w:tab w:val="left" w:leader="none" w:pos="3600"/>
        <w:tab w:val="left" w:leader="none" w:pos="4245"/>
      </w:tabs>
      <w:rPr>
        <w:rFonts w:ascii="Calibri" w:cs="Calibri" w:eastAsia="Calibri" w:hAnsi="Calibri"/>
        <w:b w:val="1"/>
        <w:bCs w:val="1"/>
        <w:sz w:val="16"/>
        <w:szCs w:val="16"/>
      </w:rPr>
    </w:pPr>
    <w:r w:rsidDel="00000000" w:rsidR="00000000" w:rsidRPr="00000000">
      <w:rPr>
        <w:rFonts w:ascii="Calibri" w:cs="Calibri" w:eastAsia="Calibri" w:hAnsi="Calibri"/>
        <w:b w:val="1"/>
        <w:bCs w:val="1"/>
        <w:sz w:val="16"/>
        <w:szCs w:val="16"/>
        <w:rtl w:val="0"/>
      </w:rPr>
      <w:t xml:space="preserve">04 05 Poorly children </w:t>
    </w:r>
    <w:r w:rsidDel="00000000" w:rsidR="00000000" w:rsidRPr="00000000">
      <w:rPr>
        <w:rFonts w:ascii="Calibri" w:cs="Calibri" w:eastAsia="Calibri" w:hAnsi="Calibri"/>
        <w:i w:val="1"/>
        <w:iCs w:val="1"/>
        <w:sz w:val="16"/>
        <w:szCs w:val="16"/>
        <w:rtl w:val="0"/>
      </w:rPr>
      <w:t xml:space="preserve">Policies &amp; Procedures for the EYFS -  FEB 22 </w:t>
    </w:r>
    <w:r w:rsidDel="00000000" w:rsidR="00000000" w:rsidRPr="00000000">
      <w:rPr>
        <w:rFonts w:ascii="Calibri" w:cs="Calibri" w:eastAsia="Calibri" w:hAnsi="Calibri"/>
        <w:sz w:val="16"/>
        <w:szCs w:val="16"/>
        <w:rtl w:val="0"/>
      </w:rPr>
      <w:t xml:space="preserve"> (Early Years Alliance 2022)     REVIEWED 06/03/2023 10:46</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Directors: Chris Putt ∙ Sue Potter ∙ Rosalind Hambidge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Company No: 7326565 ∙ Charity No: 1137934 Little Oak Pre-school is the trading name of Little Oak Pre-school (Witney) Ltd</w:t>
    </w:r>
  </w:p>
  <w:p w:rsidR="00000000" w:rsidDel="00000000" w:rsidP="00000000" w:rsidRDefault="00000000" w:rsidRPr="00000000" w14:paraId="0000002A">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Registered Office: Little Oak Pre-school (Witney) Ltd ∙ 50A Holford Road ∙ Witney ∙ Oxon ∙ OX28 5NG ∙ Registered in England &amp; Wales</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3" w:hanging="360"/>
      </w:pPr>
      <w:rPr>
        <w:rFonts w:ascii="Calibri" w:cs="Calibri" w:eastAsia="Calibri" w:hAnsi="Calibri"/>
        <w:smallCaps w:val="0"/>
        <w:strike w:val="0"/>
        <w:sz w:val="20"/>
        <w:szCs w:val="20"/>
        <w:vertAlign w:val="baseline"/>
      </w:rPr>
    </w:lvl>
    <w:lvl w:ilvl="1">
      <w:start w:val="1"/>
      <w:numFmt w:val="bullet"/>
      <w:lvlText w:val="○"/>
      <w:lvlJc w:val="left"/>
      <w:pPr>
        <w:ind w:left="1083" w:hanging="360"/>
      </w:pPr>
      <w:rPr>
        <w:rFonts w:ascii="Courier New" w:cs="Courier New" w:eastAsia="Courier New" w:hAnsi="Courier New"/>
      </w:rPr>
    </w:lvl>
    <w:lvl w:ilvl="2">
      <w:start w:val="1"/>
      <w:numFmt w:val="bullet"/>
      <w:lvlText w:val="■"/>
      <w:lvlJc w:val="left"/>
      <w:pPr>
        <w:ind w:left="1803" w:hanging="360"/>
      </w:pPr>
      <w:rPr>
        <w:rFonts w:ascii="Noto Sans Symbols" w:cs="Noto Sans Symbols" w:eastAsia="Noto Sans Symbols" w:hAnsi="Noto Sans Symbols"/>
      </w:rPr>
    </w:lvl>
    <w:lvl w:ilvl="3">
      <w:start w:val="1"/>
      <w:numFmt w:val="bullet"/>
      <w:lvlText w:val="●"/>
      <w:lvlJc w:val="left"/>
      <w:pPr>
        <w:ind w:left="2523" w:hanging="360"/>
      </w:pPr>
      <w:rPr>
        <w:rFonts w:ascii="Noto Sans Symbols" w:cs="Noto Sans Symbols" w:eastAsia="Noto Sans Symbols" w:hAnsi="Noto Sans Symbols"/>
      </w:rPr>
    </w:lvl>
    <w:lvl w:ilvl="4">
      <w:start w:val="1"/>
      <w:numFmt w:val="bullet"/>
      <w:lvlText w:val="○"/>
      <w:lvlJc w:val="left"/>
      <w:pPr>
        <w:ind w:left="3243" w:hanging="360"/>
      </w:pPr>
      <w:rPr>
        <w:rFonts w:ascii="Courier New" w:cs="Courier New" w:eastAsia="Courier New" w:hAnsi="Courier New"/>
      </w:rPr>
    </w:lvl>
    <w:lvl w:ilvl="5">
      <w:start w:val="1"/>
      <w:numFmt w:val="bullet"/>
      <w:lvlText w:val="■"/>
      <w:lvlJc w:val="left"/>
      <w:pPr>
        <w:ind w:left="3963" w:hanging="360"/>
      </w:pPr>
      <w:rPr>
        <w:rFonts w:ascii="Noto Sans Symbols" w:cs="Noto Sans Symbols" w:eastAsia="Noto Sans Symbols" w:hAnsi="Noto Sans Symbols"/>
      </w:rPr>
    </w:lvl>
    <w:lvl w:ilvl="6">
      <w:start w:val="1"/>
      <w:numFmt w:val="bullet"/>
      <w:lvlText w:val="●"/>
      <w:lvlJc w:val="left"/>
      <w:pPr>
        <w:ind w:left="4683" w:hanging="360"/>
      </w:pPr>
      <w:rPr>
        <w:rFonts w:ascii="Noto Sans Symbols" w:cs="Noto Sans Symbols" w:eastAsia="Noto Sans Symbols" w:hAnsi="Noto Sans Symbols"/>
      </w:rPr>
    </w:lvl>
    <w:lvl w:ilvl="7">
      <w:start w:val="1"/>
      <w:numFmt w:val="bullet"/>
      <w:lvlText w:val="○"/>
      <w:lvlJc w:val="left"/>
      <w:pPr>
        <w:ind w:left="5403" w:hanging="360"/>
      </w:pPr>
      <w:rPr>
        <w:rFonts w:ascii="Courier New" w:cs="Courier New" w:eastAsia="Courier New" w:hAnsi="Courier New"/>
      </w:rPr>
    </w:lvl>
    <w:lvl w:ilvl="8">
      <w:start w:val="1"/>
      <w:numFmt w:val="bullet"/>
      <w:lvlText w:val="■"/>
      <w:lvlJc w:val="left"/>
      <w:pPr>
        <w:ind w:left="6123"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Kalam-regular.ttf"/><Relationship Id="rId4" Type="http://schemas.openxmlformats.org/officeDocument/2006/relationships/font" Target="fonts/Kalam-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a83qK7KbU7R3O9fQy23bnTHvPw==">CgMxLjA4AHIhMWY2SGMzTGtuU1RBZkNtTk54eGhBa2swSE40aHlCRDFr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MediaServiceImageTags</vt:lpwstr>
  </property>
</Properties>
</file>