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047E1" w14:textId="1BE0DDE7" w:rsidR="004B5A17" w:rsidRPr="001B0194" w:rsidRDefault="004B5A17" w:rsidP="004B5A17">
      <w:pPr>
        <w:spacing w:after="120" w:line="320" w:lineRule="atLeast"/>
        <w:rPr>
          <w:rFonts w:asciiTheme="minorHAnsi" w:hAnsiTheme="minorHAnsi" w:cstheme="minorHAnsi"/>
          <w:bCs/>
        </w:rPr>
      </w:pPr>
      <w:r w:rsidRPr="001B0194">
        <w:rPr>
          <w:rFonts w:asciiTheme="minorHAnsi" w:hAnsiTheme="minorHAnsi" w:cstheme="minorHAnsi"/>
          <w:bCs/>
        </w:rPr>
        <w:t>06</w:t>
      </w:r>
      <w:r w:rsidRPr="001B0194">
        <w:rPr>
          <w:rFonts w:asciiTheme="minorHAnsi" w:hAnsiTheme="minorHAnsi" w:cstheme="minorHAnsi"/>
          <w:bCs/>
        </w:rPr>
        <w:tab/>
      </w:r>
      <w:r w:rsidR="00113681" w:rsidRPr="001B0194">
        <w:rPr>
          <w:rFonts w:asciiTheme="minorHAnsi" w:hAnsiTheme="minorHAnsi" w:cstheme="minorHAnsi"/>
          <w:bCs/>
        </w:rPr>
        <w:tab/>
      </w:r>
      <w:r w:rsidRPr="001B0194">
        <w:rPr>
          <w:rFonts w:asciiTheme="minorHAnsi" w:hAnsiTheme="minorHAnsi" w:cstheme="minorHAnsi"/>
          <w:bCs/>
        </w:rPr>
        <w:t xml:space="preserve">Safeguarding children, young people and vulnerable </w:t>
      </w:r>
      <w:proofErr w:type="gramStart"/>
      <w:r w:rsidRPr="001B0194">
        <w:rPr>
          <w:rFonts w:asciiTheme="minorHAnsi" w:hAnsiTheme="minorHAnsi" w:cstheme="minorHAnsi"/>
          <w:bCs/>
        </w:rPr>
        <w:t>adults</w:t>
      </w:r>
      <w:proofErr w:type="gramEnd"/>
      <w:r w:rsidRPr="001B0194">
        <w:rPr>
          <w:rFonts w:asciiTheme="minorHAnsi" w:hAnsiTheme="minorHAnsi" w:cstheme="minorHAnsi"/>
          <w:bCs/>
        </w:rPr>
        <w:t xml:space="preserve"> procedures</w:t>
      </w:r>
    </w:p>
    <w:p w14:paraId="39E22E6C" w14:textId="77777777" w:rsidR="004B5A17" w:rsidRPr="001B0194" w:rsidRDefault="004B5A17" w:rsidP="006B6827">
      <w:pPr>
        <w:spacing w:after="0" w:line="320" w:lineRule="atLeast"/>
        <w:rPr>
          <w:rFonts w:asciiTheme="minorHAnsi" w:hAnsiTheme="minorHAnsi" w:cstheme="minorHAnsi"/>
          <w:b/>
        </w:rPr>
      </w:pPr>
      <w:r w:rsidRPr="001B0194">
        <w:rPr>
          <w:rFonts w:asciiTheme="minorHAnsi" w:hAnsiTheme="minorHAnsi" w:cstheme="minorHAnsi"/>
          <w:b/>
        </w:rPr>
        <w:t xml:space="preserve">06.6 </w:t>
      </w:r>
      <w:r w:rsidRPr="001B0194">
        <w:rPr>
          <w:rFonts w:asciiTheme="minorHAnsi" w:hAnsiTheme="minorHAnsi" w:cstheme="minorHAnsi"/>
          <w:b/>
        </w:rPr>
        <w:tab/>
        <w:t>Incapacitated parent</w:t>
      </w:r>
    </w:p>
    <w:p w14:paraId="5637F055" w14:textId="77777777" w:rsidR="006B6827" w:rsidRPr="001B0194" w:rsidRDefault="006B6827" w:rsidP="006B6827">
      <w:pPr>
        <w:spacing w:after="0" w:line="320" w:lineRule="atLeast"/>
        <w:rPr>
          <w:rFonts w:asciiTheme="minorHAnsi" w:hAnsiTheme="minorHAnsi" w:cstheme="minorHAnsi"/>
          <w:b/>
        </w:rPr>
      </w:pPr>
    </w:p>
    <w:p w14:paraId="351BBB1B" w14:textId="77777777" w:rsidR="004B5A17" w:rsidRPr="001B0194" w:rsidRDefault="004B5A17" w:rsidP="004B5A17">
      <w:pPr>
        <w:spacing w:after="120" w:line="320" w:lineRule="atLeast"/>
        <w:rPr>
          <w:rFonts w:asciiTheme="minorHAnsi" w:hAnsiTheme="minorHAnsi" w:cstheme="minorHAnsi"/>
          <w:b/>
        </w:rPr>
      </w:pPr>
      <w:r w:rsidRPr="001B0194">
        <w:rPr>
          <w:rFonts w:asciiTheme="minorHAnsi" w:hAnsiTheme="minorHAnsi" w:cstheme="minorHAnsi"/>
        </w:rPr>
        <w:t>Incapacitated refers to a condition which renders a parent unable to take responsibility for their child; this could be at the time of collecting their child from the setting or on arrival. Concerns may include:</w:t>
      </w:r>
    </w:p>
    <w:p w14:paraId="03E5CB6F" w14:textId="77777777" w:rsidR="004B5A17" w:rsidRPr="001B0194" w:rsidRDefault="004B5A17" w:rsidP="004B5A17">
      <w:pPr>
        <w:pStyle w:val="ColorfulList-Accent11"/>
        <w:numPr>
          <w:ilvl w:val="0"/>
          <w:numId w:val="32"/>
        </w:numPr>
        <w:spacing w:after="120" w:line="320" w:lineRule="atLeast"/>
        <w:ind w:left="567" w:hanging="283"/>
        <w:contextualSpacing w:val="0"/>
        <w:rPr>
          <w:rFonts w:asciiTheme="minorHAnsi" w:hAnsiTheme="minorHAnsi" w:cstheme="minorHAnsi"/>
          <w:sz w:val="22"/>
          <w:szCs w:val="22"/>
        </w:rPr>
      </w:pPr>
      <w:r w:rsidRPr="001B0194">
        <w:rPr>
          <w:rFonts w:asciiTheme="minorHAnsi" w:hAnsiTheme="minorHAnsi" w:cstheme="minorHAnsi"/>
          <w:sz w:val="22"/>
          <w:szCs w:val="22"/>
        </w:rPr>
        <w:t>appearing drunk</w:t>
      </w:r>
    </w:p>
    <w:p w14:paraId="21BA25E3" w14:textId="77777777" w:rsidR="004B5A17" w:rsidRPr="001B0194" w:rsidRDefault="004B5A17" w:rsidP="004B5A17">
      <w:pPr>
        <w:pStyle w:val="ColorfulList-Accent11"/>
        <w:numPr>
          <w:ilvl w:val="0"/>
          <w:numId w:val="32"/>
        </w:numPr>
        <w:spacing w:after="120" w:line="320" w:lineRule="atLeast"/>
        <w:ind w:left="567" w:hanging="283"/>
        <w:contextualSpacing w:val="0"/>
        <w:rPr>
          <w:rFonts w:asciiTheme="minorHAnsi" w:hAnsiTheme="minorHAnsi" w:cstheme="minorHAnsi"/>
          <w:sz w:val="22"/>
          <w:szCs w:val="22"/>
        </w:rPr>
      </w:pPr>
      <w:r w:rsidRPr="001B0194">
        <w:rPr>
          <w:rFonts w:asciiTheme="minorHAnsi" w:hAnsiTheme="minorHAnsi" w:cstheme="minorHAnsi"/>
          <w:sz w:val="22"/>
          <w:szCs w:val="22"/>
        </w:rPr>
        <w:t xml:space="preserve">appearing under the influence of drugs </w:t>
      </w:r>
    </w:p>
    <w:p w14:paraId="7D4C30A8" w14:textId="77777777" w:rsidR="004B5A17" w:rsidRPr="001B0194" w:rsidRDefault="004B5A17" w:rsidP="004B5A17">
      <w:pPr>
        <w:pStyle w:val="ColorfulList-Accent11"/>
        <w:numPr>
          <w:ilvl w:val="0"/>
          <w:numId w:val="32"/>
        </w:numPr>
        <w:spacing w:after="120" w:line="320" w:lineRule="atLeast"/>
        <w:ind w:left="567" w:hanging="283"/>
        <w:contextualSpacing w:val="0"/>
        <w:rPr>
          <w:rFonts w:asciiTheme="minorHAnsi" w:hAnsiTheme="minorHAnsi" w:cstheme="minorHAnsi"/>
          <w:sz w:val="22"/>
          <w:szCs w:val="22"/>
        </w:rPr>
      </w:pPr>
      <w:r w:rsidRPr="001B0194">
        <w:rPr>
          <w:rFonts w:asciiTheme="minorHAnsi" w:hAnsiTheme="minorHAnsi" w:cstheme="minorHAnsi"/>
          <w:sz w:val="22"/>
          <w:szCs w:val="22"/>
        </w:rPr>
        <w:t>demonstrating angry and threatening behaviour to the child, members of staff or others</w:t>
      </w:r>
    </w:p>
    <w:p w14:paraId="6EF389E6" w14:textId="77777777" w:rsidR="004B5A17" w:rsidRPr="001B0194" w:rsidRDefault="004B5A17" w:rsidP="004B5A17">
      <w:pPr>
        <w:pStyle w:val="ColorfulList-Accent11"/>
        <w:numPr>
          <w:ilvl w:val="0"/>
          <w:numId w:val="32"/>
        </w:numPr>
        <w:spacing w:line="320" w:lineRule="atLeast"/>
        <w:ind w:left="567" w:hanging="283"/>
        <w:contextualSpacing w:val="0"/>
        <w:rPr>
          <w:rFonts w:asciiTheme="minorHAnsi" w:hAnsiTheme="minorHAnsi" w:cstheme="minorHAnsi"/>
          <w:sz w:val="22"/>
          <w:szCs w:val="22"/>
        </w:rPr>
      </w:pPr>
      <w:r w:rsidRPr="001B0194">
        <w:rPr>
          <w:rFonts w:asciiTheme="minorHAnsi" w:hAnsiTheme="minorHAnsi" w:cstheme="minorHAnsi"/>
          <w:sz w:val="22"/>
          <w:szCs w:val="22"/>
        </w:rPr>
        <w:t>appearing erratic or manic</w:t>
      </w:r>
    </w:p>
    <w:p w14:paraId="3ED5599A" w14:textId="77777777" w:rsidR="004B5A17" w:rsidRPr="001B0194" w:rsidRDefault="004B5A17" w:rsidP="004B5A17">
      <w:pPr>
        <w:spacing w:after="0" w:line="320" w:lineRule="atLeast"/>
        <w:rPr>
          <w:rFonts w:asciiTheme="minorHAnsi" w:hAnsiTheme="minorHAnsi" w:cstheme="minorHAnsi"/>
          <w:b/>
        </w:rPr>
      </w:pPr>
    </w:p>
    <w:p w14:paraId="0FFE39EA" w14:textId="277B4366" w:rsidR="004B5A17" w:rsidRPr="001B0194" w:rsidRDefault="004B5A17" w:rsidP="004B5A17">
      <w:pPr>
        <w:spacing w:after="120" w:line="320" w:lineRule="atLeast"/>
        <w:rPr>
          <w:rFonts w:asciiTheme="minorHAnsi" w:hAnsiTheme="minorHAnsi" w:cstheme="minorHAnsi"/>
          <w:b/>
        </w:rPr>
      </w:pPr>
      <w:r w:rsidRPr="001B0194">
        <w:rPr>
          <w:rFonts w:asciiTheme="minorHAnsi" w:hAnsiTheme="minorHAnsi" w:cstheme="minorHAnsi"/>
          <w:b/>
        </w:rPr>
        <w:t>Informing</w:t>
      </w:r>
    </w:p>
    <w:p w14:paraId="27007524" w14:textId="77777777" w:rsidR="004B5A17" w:rsidRPr="001B0194" w:rsidRDefault="004B5A17" w:rsidP="00855340">
      <w:pPr>
        <w:pStyle w:val="ColorfulList-Accent11"/>
        <w:numPr>
          <w:ilvl w:val="0"/>
          <w:numId w:val="33"/>
        </w:numPr>
        <w:spacing w:after="120" w:line="320" w:lineRule="atLeast"/>
        <w:ind w:left="284" w:hanging="284"/>
        <w:contextualSpacing w:val="0"/>
        <w:rPr>
          <w:rFonts w:asciiTheme="minorHAnsi" w:hAnsiTheme="minorHAnsi" w:cstheme="minorHAnsi"/>
          <w:sz w:val="22"/>
          <w:szCs w:val="22"/>
        </w:rPr>
      </w:pPr>
      <w:r w:rsidRPr="001B0194">
        <w:rPr>
          <w:rFonts w:asciiTheme="minorHAnsi" w:hAnsiTheme="minorHAnsi" w:cstheme="minorHAnsi"/>
          <w:sz w:val="22"/>
          <w:szCs w:val="22"/>
        </w:rPr>
        <w:t xml:space="preserve">If a member of staff is concerned that a </w:t>
      </w:r>
      <w:proofErr w:type="gramStart"/>
      <w:r w:rsidRPr="001B0194">
        <w:rPr>
          <w:rFonts w:asciiTheme="minorHAnsi" w:hAnsiTheme="minorHAnsi" w:cstheme="minorHAnsi"/>
          <w:sz w:val="22"/>
          <w:szCs w:val="22"/>
        </w:rPr>
        <w:t>parent displays</w:t>
      </w:r>
      <w:proofErr w:type="gramEnd"/>
      <w:r w:rsidRPr="001B0194">
        <w:rPr>
          <w:rFonts w:asciiTheme="minorHAnsi" w:hAnsiTheme="minorHAnsi" w:cstheme="minorHAnsi"/>
          <w:sz w:val="22"/>
          <w:szCs w:val="22"/>
        </w:rPr>
        <w:t xml:space="preserve"> any of the above characteristics, they inform the designated person as soon as possible.</w:t>
      </w:r>
    </w:p>
    <w:p w14:paraId="579AA338" w14:textId="77777777" w:rsidR="004B5A17" w:rsidRPr="001B0194" w:rsidRDefault="004B5A17" w:rsidP="00855340">
      <w:pPr>
        <w:pStyle w:val="ColorfulList-Accent11"/>
        <w:numPr>
          <w:ilvl w:val="0"/>
          <w:numId w:val="33"/>
        </w:numPr>
        <w:spacing w:after="120" w:line="320" w:lineRule="atLeast"/>
        <w:ind w:left="284" w:hanging="284"/>
        <w:contextualSpacing w:val="0"/>
        <w:rPr>
          <w:rFonts w:asciiTheme="minorHAnsi" w:hAnsiTheme="minorHAnsi" w:cstheme="minorHAnsi"/>
          <w:sz w:val="22"/>
          <w:szCs w:val="22"/>
        </w:rPr>
      </w:pPr>
      <w:r w:rsidRPr="001B0194">
        <w:rPr>
          <w:rFonts w:asciiTheme="minorHAnsi" w:hAnsiTheme="minorHAnsi" w:cstheme="minorHAnsi"/>
          <w:sz w:val="22"/>
          <w:szCs w:val="22"/>
        </w:rPr>
        <w:t>The designated person assesses the risk and decides if further intervention is required.</w:t>
      </w:r>
    </w:p>
    <w:p w14:paraId="62747D93" w14:textId="77777777" w:rsidR="004B5A17" w:rsidRPr="001B0194" w:rsidRDefault="004B5A17" w:rsidP="00855340">
      <w:pPr>
        <w:pStyle w:val="ColorfulList-Accent11"/>
        <w:numPr>
          <w:ilvl w:val="0"/>
          <w:numId w:val="33"/>
        </w:numPr>
        <w:spacing w:after="120" w:line="320" w:lineRule="atLeast"/>
        <w:ind w:left="284" w:hanging="284"/>
        <w:contextualSpacing w:val="0"/>
        <w:rPr>
          <w:rFonts w:asciiTheme="minorHAnsi" w:hAnsiTheme="minorHAnsi" w:cstheme="minorHAnsi"/>
          <w:sz w:val="22"/>
          <w:szCs w:val="22"/>
        </w:rPr>
      </w:pPr>
      <w:r w:rsidRPr="001B0194">
        <w:rPr>
          <w:rFonts w:asciiTheme="minorHAnsi" w:hAnsiTheme="minorHAnsi" w:cstheme="minorHAnsi"/>
          <w:sz w:val="22"/>
          <w:szCs w:val="22"/>
        </w:rPr>
        <w:t>If it is decided that no further action is required, a record of the incident is made on form 06.1b Safeguarding incident reporting form.</w:t>
      </w:r>
    </w:p>
    <w:p w14:paraId="2A024F43" w14:textId="77777777" w:rsidR="004B5A17" w:rsidRPr="001B0194" w:rsidRDefault="004B5A17" w:rsidP="00855340">
      <w:pPr>
        <w:pStyle w:val="ColorfulList-Accent11"/>
        <w:numPr>
          <w:ilvl w:val="0"/>
          <w:numId w:val="33"/>
        </w:numPr>
        <w:spacing w:after="120" w:line="320" w:lineRule="atLeast"/>
        <w:ind w:left="284" w:hanging="284"/>
        <w:contextualSpacing w:val="0"/>
        <w:rPr>
          <w:rFonts w:asciiTheme="minorHAnsi" w:hAnsiTheme="minorHAnsi" w:cstheme="minorHAnsi"/>
          <w:sz w:val="22"/>
          <w:szCs w:val="22"/>
        </w:rPr>
      </w:pPr>
      <w:r w:rsidRPr="001B0194">
        <w:rPr>
          <w:rFonts w:asciiTheme="minorHAnsi" w:hAnsiTheme="minorHAnsi" w:cstheme="minorHAnsi"/>
          <w:sz w:val="22"/>
          <w:szCs w:val="22"/>
        </w:rPr>
        <w:t>If intervention is required, the designated person speaks to the parent in an appropriate, confidential manner.</w:t>
      </w:r>
    </w:p>
    <w:p w14:paraId="35A79588" w14:textId="77777777" w:rsidR="004B5A17" w:rsidRPr="001B0194" w:rsidRDefault="004B5A17" w:rsidP="00855340">
      <w:pPr>
        <w:pStyle w:val="ColorfulList-Accent11"/>
        <w:numPr>
          <w:ilvl w:val="0"/>
          <w:numId w:val="33"/>
        </w:numPr>
        <w:spacing w:after="120" w:line="320" w:lineRule="atLeast"/>
        <w:ind w:left="284" w:hanging="284"/>
        <w:contextualSpacing w:val="0"/>
        <w:rPr>
          <w:rFonts w:asciiTheme="minorHAnsi" w:hAnsiTheme="minorHAnsi" w:cstheme="minorHAnsi"/>
          <w:sz w:val="22"/>
          <w:szCs w:val="22"/>
        </w:rPr>
      </w:pPr>
      <w:r w:rsidRPr="001B0194">
        <w:rPr>
          <w:rFonts w:asciiTheme="minorHAnsi" w:hAnsiTheme="minorHAnsi" w:cstheme="minorHAnsi"/>
          <w:sz w:val="22"/>
          <w:szCs w:val="22"/>
        </w:rPr>
        <w:t xml:space="preserve">The designated person will, in agreement with the parent, use emergency contacts listed for the child to ask an alternative adult to collect the child. </w:t>
      </w:r>
    </w:p>
    <w:p w14:paraId="7920543A" w14:textId="77777777" w:rsidR="004B5A17" w:rsidRPr="001B0194" w:rsidRDefault="004B5A17" w:rsidP="00855340">
      <w:pPr>
        <w:pStyle w:val="ColorfulList-Accent11"/>
        <w:numPr>
          <w:ilvl w:val="0"/>
          <w:numId w:val="33"/>
        </w:numPr>
        <w:spacing w:after="120" w:line="320" w:lineRule="atLeast"/>
        <w:ind w:left="284" w:hanging="284"/>
        <w:contextualSpacing w:val="0"/>
        <w:rPr>
          <w:rFonts w:asciiTheme="minorHAnsi" w:hAnsiTheme="minorHAnsi" w:cstheme="minorHAnsi"/>
          <w:sz w:val="22"/>
          <w:szCs w:val="22"/>
        </w:rPr>
      </w:pPr>
      <w:r w:rsidRPr="001B0194">
        <w:rPr>
          <w:rFonts w:asciiTheme="minorHAnsi" w:hAnsiTheme="minorHAnsi" w:cstheme="minorHAnsi"/>
          <w:sz w:val="22"/>
          <w:szCs w:val="22"/>
        </w:rPr>
        <w:t>The emergency contact is informed of the situation by the designated person and of the setting’s requirement to inform social care of their contact details.</w:t>
      </w:r>
    </w:p>
    <w:p w14:paraId="684C1C65" w14:textId="77777777" w:rsidR="004B5A17" w:rsidRPr="001B0194" w:rsidRDefault="004B5A17" w:rsidP="00855340">
      <w:pPr>
        <w:pStyle w:val="ColorfulList-Accent11"/>
        <w:numPr>
          <w:ilvl w:val="0"/>
          <w:numId w:val="33"/>
        </w:numPr>
        <w:spacing w:after="120" w:line="320" w:lineRule="atLeast"/>
        <w:ind w:left="284" w:hanging="284"/>
        <w:contextualSpacing w:val="0"/>
        <w:rPr>
          <w:rFonts w:asciiTheme="minorHAnsi" w:hAnsiTheme="minorHAnsi" w:cstheme="minorHAnsi"/>
          <w:sz w:val="22"/>
          <w:szCs w:val="22"/>
        </w:rPr>
      </w:pPr>
      <w:r w:rsidRPr="001B0194">
        <w:rPr>
          <w:rFonts w:asciiTheme="minorHAnsi" w:hAnsiTheme="minorHAnsi" w:cstheme="minorHAnsi"/>
          <w:sz w:val="22"/>
          <w:szCs w:val="22"/>
        </w:rPr>
        <w:t>The designated officer is informed of the situation as soon as possible and provides advice and assistance as appropriate.</w:t>
      </w:r>
    </w:p>
    <w:p w14:paraId="4AEA3B1D" w14:textId="77777777" w:rsidR="004B5A17" w:rsidRPr="001B0194" w:rsidRDefault="004B5A17" w:rsidP="00855340">
      <w:pPr>
        <w:pStyle w:val="ColorfulList-Accent11"/>
        <w:numPr>
          <w:ilvl w:val="0"/>
          <w:numId w:val="33"/>
        </w:numPr>
        <w:spacing w:after="120" w:line="320" w:lineRule="atLeast"/>
        <w:ind w:left="284" w:hanging="284"/>
        <w:contextualSpacing w:val="0"/>
        <w:rPr>
          <w:rFonts w:asciiTheme="minorHAnsi" w:hAnsiTheme="minorHAnsi" w:cstheme="minorHAnsi"/>
          <w:sz w:val="22"/>
          <w:szCs w:val="22"/>
        </w:rPr>
      </w:pPr>
      <w:r w:rsidRPr="001B0194">
        <w:rPr>
          <w:rFonts w:asciiTheme="minorHAnsi" w:hAnsiTheme="minorHAnsi" w:cstheme="minorHAnsi"/>
          <w:sz w:val="22"/>
          <w:szCs w:val="22"/>
        </w:rPr>
        <w:t>If there is no one suitable to collect the child social care are informed.</w:t>
      </w:r>
    </w:p>
    <w:p w14:paraId="16EA9B02" w14:textId="77777777" w:rsidR="004B5A17" w:rsidRPr="001B0194" w:rsidRDefault="004B5A17" w:rsidP="00855340">
      <w:pPr>
        <w:pStyle w:val="ColorfulList-Accent11"/>
        <w:numPr>
          <w:ilvl w:val="0"/>
          <w:numId w:val="33"/>
        </w:numPr>
        <w:spacing w:after="120" w:line="320" w:lineRule="atLeast"/>
        <w:ind w:left="284" w:hanging="284"/>
        <w:contextualSpacing w:val="0"/>
        <w:rPr>
          <w:rFonts w:asciiTheme="minorHAnsi" w:hAnsiTheme="minorHAnsi" w:cstheme="minorHAnsi"/>
          <w:sz w:val="22"/>
          <w:szCs w:val="22"/>
        </w:rPr>
      </w:pPr>
      <w:r w:rsidRPr="001B0194">
        <w:rPr>
          <w:rFonts w:asciiTheme="minorHAnsi" w:hAnsiTheme="minorHAnsi" w:cstheme="minorHAnsi"/>
          <w:sz w:val="22"/>
          <w:szCs w:val="22"/>
        </w:rPr>
        <w:t>If violence is threatened towards anybody, the police are called immediately.</w:t>
      </w:r>
    </w:p>
    <w:p w14:paraId="41495C8A" w14:textId="77777777" w:rsidR="004B5A17" w:rsidRPr="001B0194" w:rsidRDefault="004B5A17" w:rsidP="00855340">
      <w:pPr>
        <w:pStyle w:val="ColorfulList-Accent11"/>
        <w:numPr>
          <w:ilvl w:val="0"/>
          <w:numId w:val="33"/>
        </w:numPr>
        <w:spacing w:line="320" w:lineRule="atLeast"/>
        <w:ind w:left="284" w:hanging="284"/>
        <w:contextualSpacing w:val="0"/>
        <w:rPr>
          <w:rFonts w:asciiTheme="minorHAnsi" w:hAnsiTheme="minorHAnsi" w:cstheme="minorHAnsi"/>
          <w:sz w:val="22"/>
          <w:szCs w:val="22"/>
        </w:rPr>
      </w:pPr>
      <w:r w:rsidRPr="001B0194">
        <w:rPr>
          <w:rFonts w:asciiTheme="minorHAnsi" w:hAnsiTheme="minorHAnsi" w:cstheme="minorHAnsi"/>
          <w:sz w:val="22"/>
          <w:szCs w:val="22"/>
        </w:rPr>
        <w:t>If the parent takes the child from the setting while incapacitated the police are called immediately and a referral is made to social care.</w:t>
      </w:r>
    </w:p>
    <w:p w14:paraId="5844A374" w14:textId="77777777" w:rsidR="004B5A17" w:rsidRPr="001B0194" w:rsidRDefault="004B5A17" w:rsidP="004B5A17">
      <w:pPr>
        <w:spacing w:after="0" w:line="320" w:lineRule="atLeast"/>
        <w:rPr>
          <w:rFonts w:asciiTheme="minorHAnsi" w:hAnsiTheme="minorHAnsi" w:cstheme="minorHAnsi"/>
          <w:b/>
        </w:rPr>
      </w:pPr>
    </w:p>
    <w:p w14:paraId="0AD24ADB" w14:textId="77777777" w:rsidR="0054436A" w:rsidRPr="001B0194" w:rsidRDefault="0054436A">
      <w:pPr>
        <w:rPr>
          <w:rFonts w:asciiTheme="minorHAnsi" w:hAnsiTheme="minorHAnsi" w:cstheme="minorHAnsi"/>
          <w:b/>
        </w:rPr>
      </w:pPr>
      <w:r w:rsidRPr="001B0194">
        <w:rPr>
          <w:rFonts w:asciiTheme="minorHAnsi" w:hAnsiTheme="minorHAnsi" w:cstheme="minorHAnsi"/>
          <w:b/>
        </w:rPr>
        <w:br w:type="page"/>
      </w:r>
    </w:p>
    <w:p w14:paraId="366FF88B" w14:textId="09C5F846" w:rsidR="004B5A17" w:rsidRPr="001B0194" w:rsidRDefault="004B5A17" w:rsidP="004B5A17">
      <w:pPr>
        <w:spacing w:after="120" w:line="320" w:lineRule="atLeast"/>
        <w:rPr>
          <w:rFonts w:asciiTheme="minorHAnsi" w:hAnsiTheme="minorHAnsi" w:cstheme="minorHAnsi"/>
          <w:b/>
        </w:rPr>
      </w:pPr>
      <w:r w:rsidRPr="001B0194">
        <w:rPr>
          <w:rFonts w:asciiTheme="minorHAnsi" w:hAnsiTheme="minorHAnsi" w:cstheme="minorHAnsi"/>
          <w:b/>
        </w:rPr>
        <w:lastRenderedPageBreak/>
        <w:t>Recording</w:t>
      </w:r>
    </w:p>
    <w:p w14:paraId="009EC13F" w14:textId="77777777" w:rsidR="004B5A17" w:rsidRPr="001B0194" w:rsidRDefault="004B5A17" w:rsidP="00855340">
      <w:pPr>
        <w:pStyle w:val="ColorfulList-Accent11"/>
        <w:numPr>
          <w:ilvl w:val="0"/>
          <w:numId w:val="34"/>
        </w:numPr>
        <w:spacing w:after="120" w:line="320" w:lineRule="atLeast"/>
        <w:ind w:left="284" w:hanging="284"/>
        <w:contextualSpacing w:val="0"/>
        <w:rPr>
          <w:rFonts w:asciiTheme="minorHAnsi" w:hAnsiTheme="minorHAnsi" w:cstheme="minorHAnsi"/>
          <w:sz w:val="22"/>
          <w:szCs w:val="22"/>
        </w:rPr>
      </w:pPr>
      <w:r w:rsidRPr="001B0194">
        <w:rPr>
          <w:rFonts w:asciiTheme="minorHAnsi" w:hAnsiTheme="minorHAnsi" w:cstheme="minorHAnsi"/>
          <w:sz w:val="22"/>
          <w:szCs w:val="22"/>
        </w:rPr>
        <w:t>The designated person completes 06.1b Safeguarding incident reporting form and if social care were contacted 06.1c Confidential safeguarding incident report form is completed the designated officer. If police were contacted 06.1c Confidential safeguarding incident report form should also be copied to the owners/directors/trustees.</w:t>
      </w:r>
    </w:p>
    <w:p w14:paraId="65682BB5" w14:textId="77777777" w:rsidR="004B5A17" w:rsidRPr="001B0194" w:rsidRDefault="004B5A17" w:rsidP="00855340">
      <w:pPr>
        <w:pStyle w:val="ColorfulList-Accent11"/>
        <w:numPr>
          <w:ilvl w:val="0"/>
          <w:numId w:val="34"/>
        </w:numPr>
        <w:spacing w:after="120" w:line="320" w:lineRule="atLeast"/>
        <w:ind w:left="284" w:hanging="284"/>
        <w:contextualSpacing w:val="0"/>
        <w:rPr>
          <w:rFonts w:asciiTheme="minorHAnsi" w:hAnsiTheme="minorHAnsi" w:cstheme="minorHAnsi"/>
          <w:sz w:val="22"/>
          <w:szCs w:val="22"/>
        </w:rPr>
      </w:pPr>
      <w:r w:rsidRPr="001B0194">
        <w:rPr>
          <w:rFonts w:asciiTheme="minorHAnsi" w:hAnsiTheme="minorHAnsi" w:cstheme="minorHAnsi"/>
          <w:sz w:val="22"/>
          <w:szCs w:val="22"/>
        </w:rPr>
        <w:t>Further updates/notes/conversations/ telephone calls are recorded.</w:t>
      </w:r>
    </w:p>
    <w:p w14:paraId="272BE648" w14:textId="77777777" w:rsidR="00D75AE0" w:rsidRPr="001B0194" w:rsidRDefault="00D75AE0" w:rsidP="00EE104C">
      <w:pPr>
        <w:rPr>
          <w:rFonts w:asciiTheme="minorHAnsi" w:hAnsiTheme="minorHAnsi" w:cstheme="minorHAnsi"/>
        </w:rPr>
      </w:pPr>
    </w:p>
    <w:p w14:paraId="1D8364E5" w14:textId="77777777" w:rsidR="006B6827" w:rsidRPr="001B0194" w:rsidRDefault="006B6827" w:rsidP="00EE104C">
      <w:pPr>
        <w:rPr>
          <w:rFonts w:asciiTheme="minorHAnsi" w:hAnsiTheme="minorHAnsi" w:cstheme="minorHAnsi"/>
        </w:rPr>
      </w:pPr>
    </w:p>
    <w:p w14:paraId="3FFB5C58" w14:textId="77777777" w:rsidR="006B6827" w:rsidRPr="001B0194" w:rsidRDefault="006B6827" w:rsidP="00EE104C">
      <w:pPr>
        <w:rPr>
          <w:rFonts w:asciiTheme="minorHAnsi" w:hAnsiTheme="minorHAnsi" w:cstheme="minorHAnsi"/>
        </w:rPr>
      </w:pPr>
    </w:p>
    <w:p w14:paraId="43302407" w14:textId="77777777" w:rsidR="006B6827" w:rsidRPr="001B0194" w:rsidRDefault="006B6827" w:rsidP="00EE104C">
      <w:pPr>
        <w:rPr>
          <w:rFonts w:asciiTheme="minorHAnsi" w:hAnsiTheme="minorHAnsi" w:cstheme="minorHAnsi"/>
        </w:rPr>
      </w:pPr>
    </w:p>
    <w:p w14:paraId="272ACD96" w14:textId="77777777" w:rsidR="006B6827" w:rsidRPr="001B0194" w:rsidRDefault="006B6827" w:rsidP="00EE104C">
      <w:pPr>
        <w:rPr>
          <w:rFonts w:asciiTheme="minorHAnsi" w:hAnsiTheme="minorHAnsi" w:cstheme="minorHAnsi"/>
        </w:rPr>
      </w:pPr>
    </w:p>
    <w:p w14:paraId="7E1C786F" w14:textId="77777777" w:rsidR="006B6827" w:rsidRPr="001B0194" w:rsidRDefault="006B6827" w:rsidP="00EE104C">
      <w:pPr>
        <w:rPr>
          <w:rFonts w:asciiTheme="minorHAnsi" w:hAnsiTheme="minorHAnsi" w:cstheme="minorHAnsi"/>
        </w:rPr>
      </w:pPr>
    </w:p>
    <w:p w14:paraId="698D39B0" w14:textId="77777777" w:rsidR="006B6827" w:rsidRPr="001B0194" w:rsidRDefault="006B6827" w:rsidP="00EE104C">
      <w:pPr>
        <w:rPr>
          <w:rFonts w:asciiTheme="minorHAnsi" w:hAnsiTheme="minorHAnsi" w:cstheme="minorHAnsi"/>
        </w:rPr>
      </w:pPr>
    </w:p>
    <w:p w14:paraId="77CB17F3" w14:textId="77777777" w:rsidR="006B6827" w:rsidRPr="001B0194" w:rsidRDefault="006B6827" w:rsidP="00EE104C">
      <w:pPr>
        <w:rPr>
          <w:rFonts w:asciiTheme="minorHAnsi" w:hAnsiTheme="minorHAnsi" w:cstheme="minorHAnsi"/>
        </w:rPr>
      </w:pPr>
    </w:p>
    <w:p w14:paraId="77BAC2D0" w14:textId="77777777" w:rsidR="006B6827" w:rsidRPr="001B0194" w:rsidRDefault="006B6827" w:rsidP="00EE104C">
      <w:pPr>
        <w:rPr>
          <w:rFonts w:asciiTheme="minorHAnsi" w:hAnsiTheme="minorHAnsi" w:cstheme="minorHAnsi"/>
        </w:rPr>
      </w:pPr>
    </w:p>
    <w:p w14:paraId="2685E3C8" w14:textId="77777777" w:rsidR="006B6827" w:rsidRPr="001B0194" w:rsidRDefault="006B6827" w:rsidP="00EE104C">
      <w:pPr>
        <w:rPr>
          <w:rFonts w:asciiTheme="minorHAnsi" w:hAnsiTheme="minorHAnsi" w:cstheme="minorHAnsi"/>
        </w:rPr>
      </w:pPr>
    </w:p>
    <w:p w14:paraId="460CA74A" w14:textId="77777777" w:rsidR="006B6827" w:rsidRPr="001B0194" w:rsidRDefault="006B6827" w:rsidP="00EE104C">
      <w:pPr>
        <w:rPr>
          <w:rFonts w:asciiTheme="minorHAnsi" w:hAnsiTheme="minorHAnsi" w:cstheme="minorHAnsi"/>
        </w:rPr>
      </w:pPr>
    </w:p>
    <w:p w14:paraId="6E7BB37C" w14:textId="77777777" w:rsidR="006B6827" w:rsidRPr="001B0194" w:rsidRDefault="006B6827" w:rsidP="00EE104C">
      <w:pPr>
        <w:rPr>
          <w:rFonts w:asciiTheme="minorHAnsi" w:hAnsiTheme="minorHAnsi" w:cstheme="minorHAnsi"/>
        </w:rPr>
      </w:pPr>
    </w:p>
    <w:p w14:paraId="40AFC624" w14:textId="77777777" w:rsidR="006B6827" w:rsidRPr="001B0194" w:rsidRDefault="006B6827" w:rsidP="00EE104C">
      <w:pPr>
        <w:rPr>
          <w:rFonts w:asciiTheme="minorHAnsi" w:hAnsiTheme="minorHAnsi" w:cstheme="minorHAnsi"/>
        </w:rPr>
      </w:pPr>
    </w:p>
    <w:p w14:paraId="6F26A5B0" w14:textId="77777777" w:rsidR="006B6827" w:rsidRPr="001B0194" w:rsidRDefault="006B6827" w:rsidP="00EE104C">
      <w:pPr>
        <w:rPr>
          <w:rFonts w:asciiTheme="minorHAnsi" w:hAnsiTheme="minorHAnsi" w:cstheme="minorHAnsi"/>
        </w:rPr>
      </w:pPr>
    </w:p>
    <w:p w14:paraId="360E232D" w14:textId="77777777" w:rsidR="006B6827" w:rsidRPr="001B0194" w:rsidRDefault="006B6827" w:rsidP="00EE104C">
      <w:pPr>
        <w:rPr>
          <w:rFonts w:asciiTheme="minorHAnsi" w:hAnsiTheme="minorHAnsi" w:cstheme="minorHAnsi"/>
        </w:rPr>
      </w:pPr>
    </w:p>
    <w:p w14:paraId="5839D008" w14:textId="77777777" w:rsidR="006B6827" w:rsidRPr="001B0194" w:rsidRDefault="006B6827" w:rsidP="00EE104C">
      <w:pPr>
        <w:rPr>
          <w:rFonts w:asciiTheme="minorHAnsi" w:hAnsiTheme="minorHAnsi" w:cstheme="minorHAnsi"/>
        </w:rPr>
      </w:pPr>
    </w:p>
    <w:p w14:paraId="28A70112" w14:textId="77777777" w:rsidR="006B6827" w:rsidRPr="001B0194" w:rsidRDefault="006B6827" w:rsidP="00EE104C">
      <w:pPr>
        <w:rPr>
          <w:rFonts w:asciiTheme="minorHAnsi" w:hAnsiTheme="minorHAnsi" w:cstheme="minorHAnsi"/>
        </w:rPr>
      </w:pPr>
    </w:p>
    <w:p w14:paraId="307ACD0C" w14:textId="77777777" w:rsidR="006B6827" w:rsidRPr="001B0194" w:rsidRDefault="006B6827" w:rsidP="00EE104C">
      <w:pPr>
        <w:rPr>
          <w:rFonts w:asciiTheme="minorHAnsi" w:hAnsiTheme="minorHAnsi" w:cstheme="minorHAnsi"/>
        </w:rPr>
      </w:pPr>
    </w:p>
    <w:p w14:paraId="5B7EE954" w14:textId="77777777" w:rsidR="006B6827" w:rsidRPr="001B0194" w:rsidRDefault="006B6827" w:rsidP="00EE104C">
      <w:pPr>
        <w:rPr>
          <w:rFonts w:asciiTheme="minorHAnsi" w:hAnsiTheme="minorHAnsi" w:cstheme="minorHAnsi"/>
        </w:rPr>
      </w:pPr>
    </w:p>
    <w:p w14:paraId="19D5D368" w14:textId="77777777" w:rsidR="006B6827" w:rsidRPr="001B0194" w:rsidRDefault="006B6827" w:rsidP="00EE104C">
      <w:pPr>
        <w:rPr>
          <w:rFonts w:asciiTheme="minorHAnsi" w:hAnsiTheme="minorHAnsi" w:cstheme="minorHAnsi"/>
        </w:rPr>
      </w:pPr>
    </w:p>
    <w:p w14:paraId="110EB1F0" w14:textId="77777777" w:rsidR="006B6827" w:rsidRPr="001B0194" w:rsidRDefault="006B6827" w:rsidP="00EE104C">
      <w:pPr>
        <w:rPr>
          <w:rFonts w:asciiTheme="minorHAnsi" w:hAnsiTheme="minorHAnsi" w:cstheme="minorHAnsi"/>
        </w:rPr>
      </w:pPr>
    </w:p>
    <w:p w14:paraId="3CDE2097" w14:textId="075FEC23" w:rsidR="00631E7F" w:rsidRPr="001B0194" w:rsidRDefault="00631E7F" w:rsidP="00631E7F">
      <w:pPr>
        <w:rPr>
          <w:rFonts w:asciiTheme="minorHAnsi" w:hAnsiTheme="minorHAnsi" w:cstheme="minorHAnsi"/>
        </w:rPr>
      </w:pPr>
      <w:r w:rsidRPr="001B0194">
        <w:rPr>
          <w:rFonts w:asciiTheme="minorHAnsi" w:hAnsiTheme="minorHAnsi" w:cstheme="minorHAnsi"/>
          <w:noProof/>
        </w:rPr>
        <w:drawing>
          <wp:anchor distT="0" distB="0" distL="114300" distR="114300" simplePos="0" relativeHeight="251658240" behindDoc="1" locked="0" layoutInCell="1" allowOverlap="1" wp14:anchorId="06D53851" wp14:editId="29A70462">
            <wp:simplePos x="0" y="0"/>
            <wp:positionH relativeFrom="column">
              <wp:posOffset>-81280</wp:posOffset>
            </wp:positionH>
            <wp:positionV relativeFrom="paragraph">
              <wp:posOffset>81280</wp:posOffset>
            </wp:positionV>
            <wp:extent cx="1615440" cy="496570"/>
            <wp:effectExtent l="0" t="0" r="3810" b="0"/>
            <wp:wrapNone/>
            <wp:docPr id="3" name="Picture 3"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ack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496570"/>
                    </a:xfrm>
                    <a:prstGeom prst="rect">
                      <a:avLst/>
                    </a:prstGeom>
                    <a:noFill/>
                  </pic:spPr>
                </pic:pic>
              </a:graphicData>
            </a:graphic>
            <wp14:sizeRelH relativeFrom="page">
              <wp14:pctWidth>0</wp14:pctWidth>
            </wp14:sizeRelH>
            <wp14:sizeRelV relativeFrom="page">
              <wp14:pctHeight>0</wp14:pctHeight>
            </wp14:sizeRelV>
          </wp:anchor>
        </w:drawing>
      </w:r>
    </w:p>
    <w:p w14:paraId="49146ADA" w14:textId="77777777" w:rsidR="00631E7F" w:rsidRPr="001B0194" w:rsidRDefault="00631E7F" w:rsidP="00631E7F">
      <w:pPr>
        <w:spacing w:after="120" w:line="320" w:lineRule="atLeast"/>
        <w:rPr>
          <w:rFonts w:asciiTheme="minorHAnsi" w:hAnsiTheme="minorHAnsi" w:cstheme="minorHAnsi"/>
        </w:rPr>
      </w:pPr>
    </w:p>
    <w:p w14:paraId="30951E4B" w14:textId="1E714F78" w:rsidR="00631E7F" w:rsidRDefault="00631E7F" w:rsidP="00587AF8">
      <w:pPr>
        <w:spacing w:after="0" w:line="320" w:lineRule="atLeast"/>
        <w:rPr>
          <w:rFonts w:asciiTheme="minorHAnsi" w:hAnsiTheme="minorHAnsi" w:cstheme="minorHAnsi"/>
        </w:rPr>
      </w:pPr>
      <w:r w:rsidRPr="001B0194">
        <w:rPr>
          <w:rFonts w:asciiTheme="minorHAnsi" w:hAnsiTheme="minorHAnsi" w:cstheme="minorHAnsi"/>
        </w:rPr>
        <w:t>Rosalind Hambidge (Director)</w:t>
      </w:r>
      <w:r w:rsidRPr="001B0194">
        <w:rPr>
          <w:rFonts w:asciiTheme="minorHAnsi" w:hAnsiTheme="minorHAnsi" w:cstheme="minorHAnsi"/>
        </w:rPr>
        <w:tab/>
        <w:t xml:space="preserve">Date: </w:t>
      </w:r>
      <w:r w:rsidR="00855340">
        <w:rPr>
          <w:rFonts w:asciiTheme="minorHAnsi" w:hAnsiTheme="minorHAnsi" w:cstheme="minorHAnsi"/>
        </w:rPr>
        <w:t>7/2/2023</w:t>
      </w:r>
    </w:p>
    <w:p w14:paraId="0ECE2C13" w14:textId="167D9724" w:rsidR="001B0194" w:rsidRPr="001B0194" w:rsidRDefault="001B0194" w:rsidP="00587AF8">
      <w:pPr>
        <w:spacing w:after="0" w:line="320" w:lineRule="atLeast"/>
        <w:rPr>
          <w:rFonts w:asciiTheme="minorHAnsi" w:hAnsiTheme="minorHAnsi" w:cstheme="minorHAnsi"/>
        </w:rPr>
      </w:pPr>
      <w:r w:rsidRPr="001B0194">
        <w:rPr>
          <w:rFonts w:asciiTheme="minorHAnsi" w:hAnsiTheme="minorHAnsi" w:cstheme="minorHAnsi"/>
        </w:rPr>
        <w:t>Signed on behalf of Little Oak Pre-school (Witney) Ltd</w:t>
      </w:r>
    </w:p>
    <w:p w14:paraId="219DC763" w14:textId="3C272611" w:rsidR="00631E7F" w:rsidRPr="001B0194" w:rsidRDefault="00631E7F" w:rsidP="00587AF8">
      <w:pPr>
        <w:tabs>
          <w:tab w:val="left" w:pos="0"/>
          <w:tab w:val="right" w:leader="dot" w:pos="7371"/>
          <w:tab w:val="right" w:leader="dot" w:pos="9923"/>
        </w:tabs>
        <w:spacing w:after="0" w:line="320" w:lineRule="atLeast"/>
        <w:rPr>
          <w:rFonts w:asciiTheme="minorHAnsi" w:hAnsiTheme="minorHAnsi" w:cstheme="minorHAnsi"/>
        </w:rPr>
      </w:pPr>
      <w:r w:rsidRPr="001B0194">
        <w:rPr>
          <w:rFonts w:asciiTheme="minorHAnsi" w:hAnsiTheme="minorHAnsi" w:cstheme="minorHAnsi"/>
        </w:rPr>
        <w:t xml:space="preserve">Policy </w:t>
      </w:r>
      <w:proofErr w:type="gramStart"/>
      <w:r w:rsidRPr="001B0194">
        <w:rPr>
          <w:rFonts w:asciiTheme="minorHAnsi" w:hAnsiTheme="minorHAnsi" w:cstheme="minorHAnsi"/>
        </w:rPr>
        <w:t>review</w:t>
      </w:r>
      <w:proofErr w:type="gramEnd"/>
      <w:r w:rsidRPr="001B0194">
        <w:rPr>
          <w:rFonts w:asciiTheme="minorHAnsi" w:hAnsiTheme="minorHAnsi" w:cstheme="minorHAnsi"/>
        </w:rPr>
        <w:t xml:space="preserve"> due: </w:t>
      </w:r>
      <w:r w:rsidR="001B0194">
        <w:rPr>
          <w:rFonts w:asciiTheme="minorHAnsi" w:hAnsiTheme="minorHAnsi" w:cstheme="minorHAnsi"/>
        </w:rPr>
        <w:t>October</w:t>
      </w:r>
      <w:r w:rsidRPr="001B0194">
        <w:rPr>
          <w:rFonts w:asciiTheme="minorHAnsi" w:hAnsiTheme="minorHAnsi" w:cstheme="minorHAnsi"/>
        </w:rPr>
        <w:t xml:space="preserve"> 202</w:t>
      </w:r>
      <w:r w:rsidR="00AA14FE" w:rsidRPr="001B0194">
        <w:rPr>
          <w:rFonts w:asciiTheme="minorHAnsi" w:hAnsiTheme="minorHAnsi" w:cstheme="minorHAnsi"/>
        </w:rPr>
        <w:t>3</w:t>
      </w:r>
    </w:p>
    <w:p w14:paraId="3CF6DACF" w14:textId="77777777" w:rsidR="00631E7F" w:rsidRPr="001B0194" w:rsidRDefault="00631E7F" w:rsidP="00587AF8">
      <w:pPr>
        <w:tabs>
          <w:tab w:val="right" w:leader="dot" w:pos="7371"/>
          <w:tab w:val="right" w:leader="dot" w:pos="9923"/>
        </w:tabs>
        <w:spacing w:after="0" w:line="320" w:lineRule="atLeast"/>
        <w:rPr>
          <w:rFonts w:asciiTheme="minorHAnsi" w:hAnsiTheme="minorHAnsi" w:cstheme="minorHAnsi"/>
        </w:rPr>
      </w:pPr>
    </w:p>
    <w:p w14:paraId="7CB51577" w14:textId="1EB4D936" w:rsidR="0086356F" w:rsidRPr="00AA14FE" w:rsidRDefault="00631E7F" w:rsidP="00AA14FE">
      <w:pPr>
        <w:tabs>
          <w:tab w:val="right" w:pos="6237"/>
          <w:tab w:val="right" w:leader="dot" w:pos="9923"/>
        </w:tabs>
        <w:spacing w:after="0" w:line="320" w:lineRule="atLeast"/>
        <w:rPr>
          <w:rFonts w:asciiTheme="minorHAnsi" w:hAnsiTheme="minorHAnsi" w:cstheme="minorHAnsi"/>
        </w:rPr>
      </w:pPr>
      <w:r>
        <w:rPr>
          <w:rFonts w:asciiTheme="minorHAnsi" w:hAnsiTheme="minorHAnsi" w:cstheme="minorHAnsi"/>
        </w:rPr>
        <w:tab/>
      </w:r>
    </w:p>
    <w:sectPr w:rsidR="0086356F" w:rsidRPr="00AA14FE" w:rsidSect="002A4979">
      <w:footerReference w:type="default" r:id="rId9"/>
      <w:headerReference w:type="first" r:id="rId10"/>
      <w:footerReference w:type="first" r:id="rId11"/>
      <w:pgSz w:w="11910" w:h="16840"/>
      <w:pgMar w:top="567" w:right="567" w:bottom="567" w:left="1418"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5E71B" w14:textId="77777777" w:rsidR="00437C9F" w:rsidRDefault="00437C9F" w:rsidP="00AB39FC">
      <w:pPr>
        <w:spacing w:after="0" w:line="240" w:lineRule="auto"/>
      </w:pPr>
      <w:r>
        <w:separator/>
      </w:r>
    </w:p>
  </w:endnote>
  <w:endnote w:type="continuationSeparator" w:id="0">
    <w:p w14:paraId="4DBB57A5" w14:textId="77777777" w:rsidR="00437C9F" w:rsidRDefault="00437C9F" w:rsidP="00AB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492079"/>
      <w:docPartObj>
        <w:docPartGallery w:val="Page Numbers (Bottom of Page)"/>
        <w:docPartUnique/>
      </w:docPartObj>
    </w:sdtPr>
    <w:sdtEndPr>
      <w:rPr>
        <w:noProof/>
      </w:rPr>
    </w:sdtEndPr>
    <w:sdtContent>
      <w:p w14:paraId="4C2598AD" w14:textId="77777777" w:rsidR="0054436A" w:rsidRDefault="0016311F" w:rsidP="00855340">
        <w:pPr>
          <w:spacing w:after="0" w:line="240" w:lineRule="auto"/>
          <w:jc w:val="right"/>
          <w:rPr>
            <w:noProof/>
            <w:sz w:val="16"/>
            <w:szCs w:val="16"/>
          </w:rPr>
        </w:pPr>
        <w:r w:rsidRPr="006635DC">
          <w:rPr>
            <w:sz w:val="16"/>
            <w:szCs w:val="16"/>
          </w:rPr>
          <w:fldChar w:fldCharType="begin"/>
        </w:r>
        <w:r w:rsidRPr="006635DC">
          <w:rPr>
            <w:sz w:val="16"/>
            <w:szCs w:val="16"/>
          </w:rPr>
          <w:instrText xml:space="preserve"> PAGE   \* MERGEFORMAT </w:instrText>
        </w:r>
        <w:r w:rsidRPr="006635DC">
          <w:rPr>
            <w:sz w:val="16"/>
            <w:szCs w:val="16"/>
          </w:rPr>
          <w:fldChar w:fldCharType="separate"/>
        </w:r>
        <w:r w:rsidRPr="006635DC">
          <w:rPr>
            <w:noProof/>
            <w:sz w:val="16"/>
            <w:szCs w:val="16"/>
          </w:rPr>
          <w:t>2</w:t>
        </w:r>
        <w:r w:rsidRPr="006635DC">
          <w:rPr>
            <w:noProof/>
            <w:sz w:val="16"/>
            <w:szCs w:val="16"/>
          </w:rPr>
          <w:fldChar w:fldCharType="end"/>
        </w:r>
        <w:r w:rsidRPr="006635DC">
          <w:rPr>
            <w:noProof/>
            <w:sz w:val="16"/>
            <w:szCs w:val="16"/>
          </w:rPr>
          <w:t xml:space="preserve">    </w:t>
        </w:r>
      </w:p>
      <w:sdt>
        <w:sdtPr>
          <w:id w:val="994607353"/>
          <w:docPartObj>
            <w:docPartGallery w:val="Page Numbers (Bottom of Page)"/>
            <w:docPartUnique/>
          </w:docPartObj>
        </w:sdtPr>
        <w:sdtEndPr>
          <w:rPr>
            <w:bCs/>
            <w:noProof/>
            <w:sz w:val="16"/>
            <w:szCs w:val="16"/>
          </w:rPr>
        </w:sdtEndPr>
        <w:sdtContent>
          <w:p w14:paraId="6C98BB94" w14:textId="49EC4A21" w:rsidR="0016311F" w:rsidRPr="00855340" w:rsidRDefault="00855340" w:rsidP="007D7F3F">
            <w:pPr>
              <w:spacing w:after="0" w:line="240" w:lineRule="auto"/>
              <w:rPr>
                <w:rFonts w:cs="Calibri"/>
                <w:bCs/>
                <w:sz w:val="16"/>
                <w:szCs w:val="16"/>
              </w:rPr>
            </w:pPr>
            <w:r w:rsidRPr="00855340">
              <w:rPr>
                <w:b/>
                <w:bCs/>
                <w:sz w:val="16"/>
                <w:szCs w:val="16"/>
              </w:rPr>
              <w:t xml:space="preserve">06.6 </w:t>
            </w:r>
            <w:r w:rsidRPr="00855340">
              <w:rPr>
                <w:rFonts w:asciiTheme="minorHAnsi" w:hAnsiTheme="minorHAnsi" w:cstheme="minorHAnsi"/>
                <w:b/>
                <w:bCs/>
                <w:sz w:val="16"/>
                <w:szCs w:val="16"/>
              </w:rPr>
              <w:t>Incapacitated parent</w:t>
            </w:r>
            <w:r w:rsidRPr="0054436A">
              <w:rPr>
                <w:bCs/>
                <w:sz w:val="16"/>
                <w:szCs w:val="16"/>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467726"/>
      <w:docPartObj>
        <w:docPartGallery w:val="Page Numbers (Bottom of Page)"/>
        <w:docPartUnique/>
      </w:docPartObj>
    </w:sdtPr>
    <w:sdtEndPr>
      <w:rPr>
        <w:bCs/>
        <w:noProof/>
        <w:sz w:val="16"/>
        <w:szCs w:val="16"/>
      </w:rPr>
    </w:sdtEndPr>
    <w:sdtContent>
      <w:p w14:paraId="0F162AD0" w14:textId="4AE8CC21" w:rsidR="00855340" w:rsidRPr="00855340" w:rsidRDefault="00855340" w:rsidP="00855340">
        <w:pPr>
          <w:spacing w:after="0" w:line="240" w:lineRule="auto"/>
          <w:rPr>
            <w:rFonts w:cs="Calibri"/>
            <w:bCs/>
            <w:sz w:val="16"/>
            <w:szCs w:val="16"/>
          </w:rPr>
        </w:pPr>
        <w:r w:rsidRPr="00855340">
          <w:rPr>
            <w:b/>
            <w:bCs/>
            <w:sz w:val="16"/>
            <w:szCs w:val="16"/>
          </w:rPr>
          <w:t xml:space="preserve">06.6 </w:t>
        </w:r>
        <w:r w:rsidRPr="00855340">
          <w:rPr>
            <w:rFonts w:asciiTheme="minorHAnsi" w:hAnsiTheme="minorHAnsi" w:cstheme="minorHAnsi"/>
            <w:b/>
            <w:bCs/>
            <w:sz w:val="16"/>
            <w:szCs w:val="16"/>
          </w:rPr>
          <w:t>Incapacitated parent</w:t>
        </w:r>
        <w:r w:rsidRPr="0054436A">
          <w:rPr>
            <w:bCs/>
            <w:sz w:val="16"/>
            <w:szCs w:val="16"/>
          </w:rPr>
          <w:t xml:space="preserve"> – Oct 21</w:t>
        </w:r>
        <w:r>
          <w:rPr>
            <w:bCs/>
            <w:sz w:val="16"/>
            <w:szCs w:val="16"/>
          </w:rPr>
          <w:t xml:space="preserve">  </w:t>
        </w:r>
        <w:r w:rsidRPr="0054436A">
          <w:rPr>
            <w:rFonts w:cs="Calibri"/>
            <w:bCs/>
            <w:i/>
            <w:iCs/>
            <w:sz w:val="16"/>
            <w:szCs w:val="16"/>
          </w:rPr>
          <w:t>Policies &amp; Procedures for the EYFS 2021</w:t>
        </w:r>
        <w:r w:rsidRPr="0054436A">
          <w:rPr>
            <w:rFonts w:cs="Calibri"/>
            <w:bCs/>
            <w:sz w:val="16"/>
            <w:szCs w:val="16"/>
          </w:rPr>
          <w:t xml:space="preserve"> (Early Years Alliance 2021)</w:t>
        </w:r>
        <w:r>
          <w:rPr>
            <w:rFonts w:cs="Calibri"/>
            <w:bCs/>
            <w:sz w:val="16"/>
            <w:szCs w:val="16"/>
          </w:rPr>
          <w:t xml:space="preserve">     REVIEWED </w:t>
        </w:r>
        <w:r>
          <w:rPr>
            <w:rFonts w:cs="Calibri"/>
            <w:bCs/>
            <w:sz w:val="16"/>
            <w:szCs w:val="16"/>
          </w:rPr>
          <w:fldChar w:fldCharType="begin"/>
        </w:r>
        <w:r>
          <w:rPr>
            <w:rFonts w:cs="Calibri"/>
            <w:bCs/>
            <w:sz w:val="16"/>
            <w:szCs w:val="16"/>
          </w:rPr>
          <w:instrText xml:space="preserve"> DATE \@ "dd/MM/yyyy HH:mm" </w:instrText>
        </w:r>
        <w:r>
          <w:rPr>
            <w:rFonts w:cs="Calibri"/>
            <w:bCs/>
            <w:sz w:val="16"/>
            <w:szCs w:val="16"/>
          </w:rPr>
          <w:fldChar w:fldCharType="separate"/>
        </w:r>
        <w:r>
          <w:rPr>
            <w:rFonts w:cs="Calibri"/>
            <w:bCs/>
            <w:noProof/>
            <w:sz w:val="16"/>
            <w:szCs w:val="16"/>
          </w:rPr>
          <w:t>07/02/2023 15:47</w:t>
        </w:r>
        <w:r>
          <w:rPr>
            <w:rFonts w:cs="Calibri"/>
            <w:bCs/>
            <w:sz w:val="16"/>
            <w:szCs w:val="16"/>
          </w:rPr>
          <w:fldChar w:fldCharType="end"/>
        </w:r>
      </w:p>
    </w:sdtContent>
  </w:sdt>
  <w:p w14:paraId="2F9BEB9F" w14:textId="338BA3C2" w:rsidR="00797AEC" w:rsidRPr="0015064D" w:rsidRDefault="00797AEC" w:rsidP="00797AEC">
    <w:pPr>
      <w:pStyle w:val="Footer"/>
      <w:jc w:val="center"/>
      <w:rPr>
        <w:rFonts w:asciiTheme="minorHAnsi" w:hAnsiTheme="minorHAnsi" w:cstheme="minorHAnsi"/>
        <w:sz w:val="16"/>
        <w:szCs w:val="16"/>
      </w:rPr>
    </w:pPr>
    <w:r w:rsidRPr="0015064D">
      <w:rPr>
        <w:rFonts w:asciiTheme="minorHAnsi" w:hAnsiTheme="minorHAnsi" w:cstheme="minorHAnsi"/>
        <w:sz w:val="16"/>
        <w:szCs w:val="16"/>
      </w:rPr>
      <w:t xml:space="preserve">Directors: Chris Putt ∙ Sue Potter ∙ Rosalind Hambidge </w:t>
    </w:r>
  </w:p>
  <w:p w14:paraId="0BAB02F0" w14:textId="77777777" w:rsidR="00797AEC" w:rsidRPr="0015064D" w:rsidRDefault="00797AEC" w:rsidP="00797AEC">
    <w:pPr>
      <w:pStyle w:val="Footer"/>
      <w:jc w:val="center"/>
      <w:rPr>
        <w:rFonts w:asciiTheme="minorHAnsi" w:hAnsiTheme="minorHAnsi" w:cstheme="minorHAnsi"/>
        <w:sz w:val="16"/>
        <w:szCs w:val="16"/>
      </w:rPr>
    </w:pPr>
    <w:r w:rsidRPr="0015064D">
      <w:rPr>
        <w:rFonts w:asciiTheme="minorHAnsi" w:hAnsiTheme="minorHAnsi" w:cstheme="minorHAnsi"/>
        <w:sz w:val="16"/>
        <w:szCs w:val="16"/>
      </w:rPr>
      <w:t>Company No: 7326565 ∙ Charity No: 1137934 Little Oak Pre-school is the trading name of Little Oak Pre-school (Witney) Ltd</w:t>
    </w:r>
  </w:p>
  <w:p w14:paraId="3A9C724D" w14:textId="77777777" w:rsidR="00797AEC" w:rsidRPr="0015064D" w:rsidRDefault="00797AEC" w:rsidP="00797AEC">
    <w:pPr>
      <w:spacing w:after="0" w:line="240" w:lineRule="auto"/>
      <w:jc w:val="center"/>
      <w:rPr>
        <w:rFonts w:asciiTheme="minorHAnsi" w:hAnsiTheme="minorHAnsi" w:cstheme="minorHAnsi"/>
        <w:sz w:val="16"/>
        <w:szCs w:val="16"/>
      </w:rPr>
    </w:pPr>
    <w:r w:rsidRPr="0015064D">
      <w:rPr>
        <w:rFonts w:asciiTheme="minorHAnsi" w:hAnsiTheme="minorHAnsi" w:cstheme="minorHAnsi"/>
        <w:sz w:val="16"/>
        <w:szCs w:val="16"/>
      </w:rPr>
      <w:t>Registered Office: Little Oak Pre-school (Witney) Ltd</w:t>
    </w:r>
    <w:r>
      <w:rPr>
        <w:rFonts w:asciiTheme="minorHAnsi" w:hAnsiTheme="minorHAnsi" w:cstheme="minorHAnsi"/>
        <w:sz w:val="16"/>
        <w:szCs w:val="16"/>
      </w:rPr>
      <w:t xml:space="preserve"> </w:t>
    </w:r>
    <w:r>
      <w:rPr>
        <w:rFonts w:ascii="Verdana" w:hAnsi="Verdana" w:cstheme="minorHAnsi"/>
        <w:sz w:val="16"/>
        <w:szCs w:val="16"/>
      </w:rPr>
      <w:t>∙</w:t>
    </w:r>
    <w:r>
      <w:rPr>
        <w:rFonts w:asciiTheme="minorHAnsi" w:hAnsiTheme="minorHAnsi" w:cstheme="minorHAnsi"/>
        <w:sz w:val="16"/>
        <w:szCs w:val="16"/>
      </w:rPr>
      <w:t xml:space="preserve"> </w:t>
    </w:r>
    <w:r w:rsidRPr="0015064D">
      <w:rPr>
        <w:rFonts w:asciiTheme="minorHAnsi" w:hAnsiTheme="minorHAnsi" w:cstheme="minorHAnsi"/>
        <w:sz w:val="16"/>
        <w:szCs w:val="16"/>
      </w:rPr>
      <w:t>50A Holford Road ∙ Witney ∙ Oxon ∙ OX28 5NG</w:t>
    </w:r>
    <w:r>
      <w:rPr>
        <w:rFonts w:asciiTheme="minorHAnsi" w:hAnsiTheme="minorHAnsi" w:cstheme="minorHAnsi"/>
        <w:sz w:val="16"/>
        <w:szCs w:val="16"/>
      </w:rPr>
      <w:t xml:space="preserve"> </w:t>
    </w:r>
    <w:r>
      <w:rPr>
        <w:rFonts w:ascii="Verdana" w:hAnsi="Verdana" w:cstheme="minorHAnsi"/>
        <w:sz w:val="16"/>
        <w:szCs w:val="16"/>
      </w:rPr>
      <w:t>∙</w:t>
    </w:r>
    <w:r>
      <w:rPr>
        <w:rFonts w:asciiTheme="minorHAnsi" w:hAnsiTheme="minorHAnsi" w:cstheme="minorHAnsi"/>
        <w:sz w:val="16"/>
        <w:szCs w:val="16"/>
      </w:rPr>
      <w:t xml:space="preserve"> </w:t>
    </w:r>
    <w:r w:rsidRPr="0015064D">
      <w:rPr>
        <w:rFonts w:asciiTheme="minorHAnsi" w:hAnsiTheme="minorHAnsi" w:cstheme="minorHAnsi"/>
        <w:sz w:val="16"/>
        <w:szCs w:val="16"/>
      </w:rPr>
      <w:t>Registered in England &amp;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758D" w14:textId="77777777" w:rsidR="00437C9F" w:rsidRDefault="00437C9F" w:rsidP="00AB39FC">
      <w:pPr>
        <w:spacing w:after="0" w:line="240" w:lineRule="auto"/>
      </w:pPr>
      <w:r>
        <w:separator/>
      </w:r>
    </w:p>
  </w:footnote>
  <w:footnote w:type="continuationSeparator" w:id="0">
    <w:p w14:paraId="732A6CDE" w14:textId="77777777" w:rsidR="00437C9F" w:rsidRDefault="00437C9F" w:rsidP="00AB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8B92" w14:textId="06B9EA9E" w:rsidR="00AB39FC" w:rsidRPr="001B0194" w:rsidRDefault="001B0194" w:rsidP="001B0194">
    <w:pPr>
      <w:pStyle w:val="Header"/>
    </w:pPr>
    <w:r>
      <w:rPr>
        <w:noProof/>
      </w:rPr>
      <w:drawing>
        <wp:inline distT="0" distB="0" distL="0" distR="0" wp14:anchorId="256A6712" wp14:editId="11C308FA">
          <wp:extent cx="6302375" cy="1680845"/>
          <wp:effectExtent l="0" t="0" r="317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302375" cy="1680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F138C0"/>
    <w:multiLevelType w:val="hybridMultilevel"/>
    <w:tmpl w:val="962E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2803EF"/>
    <w:multiLevelType w:val="hybridMultilevel"/>
    <w:tmpl w:val="1A3A87D0"/>
    <w:lvl w:ilvl="0" w:tplc="8E468296">
      <w:start w:val="1"/>
      <w:numFmt w:val="bullet"/>
      <w:lvlText w:val=""/>
      <w:lvlJc w:val="left"/>
      <w:pPr>
        <w:ind w:left="720" w:hanging="360"/>
      </w:pPr>
      <w:rPr>
        <w:rFonts w:ascii="Symbol" w:hAnsi="Symbol" w:hint="default"/>
        <w:color w:val="000000" w:themeColor="text1"/>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B14A3"/>
    <w:multiLevelType w:val="hybridMultilevel"/>
    <w:tmpl w:val="B518C9F2"/>
    <w:lvl w:ilvl="0" w:tplc="E200BA42">
      <w:start w:val="1"/>
      <w:numFmt w:val="bullet"/>
      <w:lvlText w:val="-"/>
      <w:lvlJc w:val="left"/>
      <w:pPr>
        <w:ind w:left="720" w:hanging="360"/>
      </w:pPr>
      <w:rPr>
        <w:rFonts w:ascii="Arial" w:hAnsi="Arial" w:hint="default"/>
        <w:color w:val="231F2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2650F"/>
    <w:multiLevelType w:val="hybridMultilevel"/>
    <w:tmpl w:val="6A4A1C10"/>
    <w:lvl w:ilvl="0" w:tplc="E200BA42">
      <w:start w:val="1"/>
      <w:numFmt w:val="bullet"/>
      <w:lvlText w:val="-"/>
      <w:lvlJc w:val="left"/>
      <w:pPr>
        <w:ind w:left="720" w:hanging="360"/>
      </w:pPr>
      <w:rPr>
        <w:rFonts w:ascii="Arial" w:hAnsi="Arial" w:hint="default"/>
        <w:color w:val="231F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507A2"/>
    <w:multiLevelType w:val="hybridMultilevel"/>
    <w:tmpl w:val="E9C6DBFC"/>
    <w:lvl w:ilvl="0" w:tplc="0F42D964">
      <w:start w:val="1"/>
      <w:numFmt w:val="bullet"/>
      <w:lvlText w:val="▪"/>
      <w:lvlJc w:val="left"/>
      <w:pPr>
        <w:ind w:left="360" w:hanging="360"/>
      </w:pPr>
      <w:rPr>
        <w:rFonts w:ascii="Calibri" w:hAnsi="Calibri"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B20BE6"/>
    <w:multiLevelType w:val="hybridMultilevel"/>
    <w:tmpl w:val="3EC69452"/>
    <w:lvl w:ilvl="0" w:tplc="E200BA42">
      <w:start w:val="1"/>
      <w:numFmt w:val="bullet"/>
      <w:lvlText w:val="-"/>
      <w:lvlJc w:val="left"/>
      <w:pPr>
        <w:ind w:left="720" w:hanging="360"/>
      </w:pPr>
      <w:rPr>
        <w:rFonts w:ascii="Arial" w:hAnsi="Arial" w:hint="default"/>
        <w:color w:val="231F2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42393B"/>
    <w:multiLevelType w:val="hybridMultilevel"/>
    <w:tmpl w:val="8030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54607"/>
    <w:multiLevelType w:val="hybridMultilevel"/>
    <w:tmpl w:val="6EE4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15521C6"/>
    <w:multiLevelType w:val="hybridMultilevel"/>
    <w:tmpl w:val="56C659F2"/>
    <w:lvl w:ilvl="0" w:tplc="577224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4584D"/>
    <w:multiLevelType w:val="hybridMultilevel"/>
    <w:tmpl w:val="A85C3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815101"/>
    <w:multiLevelType w:val="hybridMultilevel"/>
    <w:tmpl w:val="EEB2CE16"/>
    <w:lvl w:ilvl="0" w:tplc="0F42D964">
      <w:start w:val="1"/>
      <w:numFmt w:val="bullet"/>
      <w:lvlText w:val="▪"/>
      <w:lvlJc w:val="left"/>
      <w:pPr>
        <w:ind w:left="360" w:hanging="360"/>
      </w:pPr>
      <w:rPr>
        <w:rFonts w:ascii="Calibri" w:hAnsi="Calibri"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D0B6295"/>
    <w:multiLevelType w:val="hybridMultilevel"/>
    <w:tmpl w:val="972E5386"/>
    <w:lvl w:ilvl="0" w:tplc="8E468296">
      <w:start w:val="1"/>
      <w:numFmt w:val="bullet"/>
      <w:lvlText w:val=""/>
      <w:lvlJc w:val="left"/>
      <w:pPr>
        <w:ind w:left="720" w:hanging="360"/>
      </w:pPr>
      <w:rPr>
        <w:rFonts w:ascii="Symbol" w:hAnsi="Symbol" w:hint="default"/>
        <w:color w:val="000000" w:themeColor="text1"/>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EC6298"/>
    <w:multiLevelType w:val="multilevel"/>
    <w:tmpl w:val="C52A5CA2"/>
    <w:lvl w:ilvl="0">
      <w:start w:val="1"/>
      <w:numFmt w:val="decimalZero"/>
      <w:lvlText w:val="%1"/>
      <w:lvlJc w:val="left"/>
      <w:pPr>
        <w:ind w:left="720" w:hanging="360"/>
      </w:pPr>
      <w:rPr>
        <w:rFonts w:hint="default"/>
      </w:rPr>
    </w:lvl>
    <w:lvl w:ilvl="1">
      <w:start w:val="13"/>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58E739D"/>
    <w:multiLevelType w:val="hybridMultilevel"/>
    <w:tmpl w:val="1AD82772"/>
    <w:lvl w:ilvl="0" w:tplc="E200BA42">
      <w:start w:val="1"/>
      <w:numFmt w:val="bullet"/>
      <w:lvlText w:val="-"/>
      <w:lvlJc w:val="left"/>
      <w:pPr>
        <w:ind w:left="720" w:hanging="360"/>
      </w:pPr>
      <w:rPr>
        <w:rFonts w:ascii="Arial" w:hAnsi="Arial" w:hint="default"/>
        <w:color w:val="231F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82706"/>
    <w:multiLevelType w:val="hybridMultilevel"/>
    <w:tmpl w:val="9B94F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3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3C008F"/>
    <w:multiLevelType w:val="hybridMultilevel"/>
    <w:tmpl w:val="565A1356"/>
    <w:lvl w:ilvl="0" w:tplc="E200BA42">
      <w:start w:val="1"/>
      <w:numFmt w:val="bullet"/>
      <w:lvlText w:val="-"/>
      <w:lvlJc w:val="left"/>
      <w:pPr>
        <w:ind w:left="720" w:hanging="360"/>
      </w:pPr>
      <w:rPr>
        <w:rFonts w:ascii="Arial" w:hAnsi="Arial" w:hint="default"/>
        <w:color w:val="231F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022111">
    <w:abstractNumId w:val="18"/>
  </w:num>
  <w:num w:numId="2" w16cid:durableId="892742074">
    <w:abstractNumId w:val="23"/>
  </w:num>
  <w:num w:numId="3" w16cid:durableId="710148246">
    <w:abstractNumId w:val="15"/>
  </w:num>
  <w:num w:numId="4" w16cid:durableId="763187512">
    <w:abstractNumId w:val="33"/>
  </w:num>
  <w:num w:numId="5" w16cid:durableId="1469085367">
    <w:abstractNumId w:val="14"/>
  </w:num>
  <w:num w:numId="6" w16cid:durableId="7340212">
    <w:abstractNumId w:val="29"/>
  </w:num>
  <w:num w:numId="7" w16cid:durableId="192305710">
    <w:abstractNumId w:val="7"/>
  </w:num>
  <w:num w:numId="8" w16cid:durableId="1157038452">
    <w:abstractNumId w:val="2"/>
  </w:num>
  <w:num w:numId="9" w16cid:durableId="1599868513">
    <w:abstractNumId w:val="10"/>
  </w:num>
  <w:num w:numId="10" w16cid:durableId="885720442">
    <w:abstractNumId w:val="9"/>
  </w:num>
  <w:num w:numId="11" w16cid:durableId="1386367613">
    <w:abstractNumId w:val="6"/>
  </w:num>
  <w:num w:numId="12" w16cid:durableId="2080445988">
    <w:abstractNumId w:val="8"/>
  </w:num>
  <w:num w:numId="13" w16cid:durableId="144710781">
    <w:abstractNumId w:val="4"/>
  </w:num>
  <w:num w:numId="14" w16cid:durableId="582450522">
    <w:abstractNumId w:val="5"/>
  </w:num>
  <w:num w:numId="15" w16cid:durableId="211382489">
    <w:abstractNumId w:val="13"/>
  </w:num>
  <w:num w:numId="16" w16cid:durableId="1702129212">
    <w:abstractNumId w:val="32"/>
  </w:num>
  <w:num w:numId="17" w16cid:durableId="663246475">
    <w:abstractNumId w:val="22"/>
  </w:num>
  <w:num w:numId="18" w16cid:durableId="1024213368">
    <w:abstractNumId w:val="31"/>
  </w:num>
  <w:num w:numId="19" w16cid:durableId="7408903">
    <w:abstractNumId w:val="17"/>
  </w:num>
  <w:num w:numId="20" w16cid:durableId="1129517790">
    <w:abstractNumId w:val="19"/>
  </w:num>
  <w:num w:numId="21" w16cid:durableId="973677111">
    <w:abstractNumId w:val="11"/>
  </w:num>
  <w:num w:numId="22" w16cid:durableId="499854833">
    <w:abstractNumId w:val="26"/>
  </w:num>
  <w:num w:numId="23" w16cid:durableId="1439175050">
    <w:abstractNumId w:val="1"/>
  </w:num>
  <w:num w:numId="24" w16cid:durableId="1671719101">
    <w:abstractNumId w:val="3"/>
  </w:num>
  <w:num w:numId="25" w16cid:durableId="1765415027">
    <w:abstractNumId w:val="30"/>
  </w:num>
  <w:num w:numId="26" w16cid:durableId="279412370">
    <w:abstractNumId w:val="28"/>
  </w:num>
  <w:num w:numId="27" w16cid:durableId="1210920840">
    <w:abstractNumId w:val="24"/>
  </w:num>
  <w:num w:numId="28" w16cid:durableId="350498702">
    <w:abstractNumId w:val="20"/>
  </w:num>
  <w:num w:numId="29" w16cid:durableId="994647262">
    <w:abstractNumId w:val="21"/>
  </w:num>
  <w:num w:numId="30" w16cid:durableId="541092952">
    <w:abstractNumId w:val="27"/>
  </w:num>
  <w:num w:numId="31" w16cid:durableId="1849756629">
    <w:abstractNumId w:val="0"/>
  </w:num>
  <w:num w:numId="32" w16cid:durableId="1430269864">
    <w:abstractNumId w:val="12"/>
  </w:num>
  <w:num w:numId="33" w16cid:durableId="1375423125">
    <w:abstractNumId w:val="25"/>
  </w:num>
  <w:num w:numId="34" w16cid:durableId="127669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59"/>
    <w:rsid w:val="000101DB"/>
    <w:rsid w:val="000162F1"/>
    <w:rsid w:val="00020D70"/>
    <w:rsid w:val="00072966"/>
    <w:rsid w:val="00113681"/>
    <w:rsid w:val="0016311F"/>
    <w:rsid w:val="00175769"/>
    <w:rsid w:val="0017778F"/>
    <w:rsid w:val="001B0194"/>
    <w:rsid w:val="001D1C0F"/>
    <w:rsid w:val="001E2D0C"/>
    <w:rsid w:val="00254336"/>
    <w:rsid w:val="002A0217"/>
    <w:rsid w:val="002A4979"/>
    <w:rsid w:val="002D1163"/>
    <w:rsid w:val="00302D9F"/>
    <w:rsid w:val="0031753D"/>
    <w:rsid w:val="00333DFA"/>
    <w:rsid w:val="00334455"/>
    <w:rsid w:val="00340A07"/>
    <w:rsid w:val="003B31D5"/>
    <w:rsid w:val="003B5CA3"/>
    <w:rsid w:val="003C63A6"/>
    <w:rsid w:val="003D654C"/>
    <w:rsid w:val="00411021"/>
    <w:rsid w:val="00437C9F"/>
    <w:rsid w:val="004420C5"/>
    <w:rsid w:val="00446A6C"/>
    <w:rsid w:val="00463A14"/>
    <w:rsid w:val="00463CDF"/>
    <w:rsid w:val="00483BC3"/>
    <w:rsid w:val="00486EF2"/>
    <w:rsid w:val="004B5A17"/>
    <w:rsid w:val="004B61E8"/>
    <w:rsid w:val="005079FB"/>
    <w:rsid w:val="00512914"/>
    <w:rsid w:val="00514B16"/>
    <w:rsid w:val="00517068"/>
    <w:rsid w:val="00531197"/>
    <w:rsid w:val="0054436A"/>
    <w:rsid w:val="00557151"/>
    <w:rsid w:val="00587AF8"/>
    <w:rsid w:val="005C01BC"/>
    <w:rsid w:val="005C10D7"/>
    <w:rsid w:val="005D7283"/>
    <w:rsid w:val="00631E7F"/>
    <w:rsid w:val="006635DC"/>
    <w:rsid w:val="006771C7"/>
    <w:rsid w:val="0069719E"/>
    <w:rsid w:val="006B328A"/>
    <w:rsid w:val="006B6827"/>
    <w:rsid w:val="006F6FBF"/>
    <w:rsid w:val="00700DBD"/>
    <w:rsid w:val="007530ED"/>
    <w:rsid w:val="00757486"/>
    <w:rsid w:val="007723BC"/>
    <w:rsid w:val="0077694B"/>
    <w:rsid w:val="00797AEC"/>
    <w:rsid w:val="007B0A37"/>
    <w:rsid w:val="007D7299"/>
    <w:rsid w:val="007D7F3F"/>
    <w:rsid w:val="007F0880"/>
    <w:rsid w:val="007F3F12"/>
    <w:rsid w:val="00833FE6"/>
    <w:rsid w:val="00855340"/>
    <w:rsid w:val="0086356F"/>
    <w:rsid w:val="00883D59"/>
    <w:rsid w:val="0094054B"/>
    <w:rsid w:val="009608E0"/>
    <w:rsid w:val="00975C7D"/>
    <w:rsid w:val="009816C7"/>
    <w:rsid w:val="00A03732"/>
    <w:rsid w:val="00A429FF"/>
    <w:rsid w:val="00A43216"/>
    <w:rsid w:val="00A57365"/>
    <w:rsid w:val="00A80ECF"/>
    <w:rsid w:val="00A93D75"/>
    <w:rsid w:val="00AA14FE"/>
    <w:rsid w:val="00AA69F2"/>
    <w:rsid w:val="00AB2B94"/>
    <w:rsid w:val="00AB39FC"/>
    <w:rsid w:val="00B22799"/>
    <w:rsid w:val="00B62124"/>
    <w:rsid w:val="00B67AFC"/>
    <w:rsid w:val="00B73459"/>
    <w:rsid w:val="00B76E6F"/>
    <w:rsid w:val="00B923C3"/>
    <w:rsid w:val="00BB0106"/>
    <w:rsid w:val="00C21D03"/>
    <w:rsid w:val="00C72CF8"/>
    <w:rsid w:val="00C840B0"/>
    <w:rsid w:val="00C85417"/>
    <w:rsid w:val="00CE1FBD"/>
    <w:rsid w:val="00D2459B"/>
    <w:rsid w:val="00D26AFC"/>
    <w:rsid w:val="00D457E5"/>
    <w:rsid w:val="00D530EB"/>
    <w:rsid w:val="00D5454B"/>
    <w:rsid w:val="00D6123C"/>
    <w:rsid w:val="00D67C5D"/>
    <w:rsid w:val="00D75AE0"/>
    <w:rsid w:val="00D976D7"/>
    <w:rsid w:val="00DD014F"/>
    <w:rsid w:val="00E54749"/>
    <w:rsid w:val="00E92485"/>
    <w:rsid w:val="00E948C6"/>
    <w:rsid w:val="00EE104C"/>
    <w:rsid w:val="00EF2B62"/>
    <w:rsid w:val="00F07ED6"/>
    <w:rsid w:val="00FD1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DC177"/>
  <w15:chartTrackingRefBased/>
  <w15:docId w15:val="{0BB35337-6596-4C47-8036-93EC1CA9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4B"/>
    <w:rPr>
      <w:rFonts w:ascii="Calibri" w:eastAsia="Times New Roman" w:hAnsi="Calibri" w:cs="Times New Roman"/>
    </w:rPr>
  </w:style>
  <w:style w:type="paragraph" w:styleId="Heading1">
    <w:name w:val="heading 1"/>
    <w:basedOn w:val="Normal"/>
    <w:next w:val="Normal"/>
    <w:link w:val="Heading1Char"/>
    <w:qFormat/>
    <w:rsid w:val="00517068"/>
    <w:pPr>
      <w:keepNext/>
      <w:spacing w:before="240" w:after="60" w:line="240" w:lineRule="auto"/>
      <w:outlineLvl w:val="0"/>
    </w:pPr>
    <w:rPr>
      <w:rFonts w:ascii="Arial" w:hAnsi="Arial" w:cs="Arial"/>
      <w:b/>
      <w:bCs/>
      <w:kern w:val="32"/>
      <w:sz w:val="32"/>
      <w:szCs w:val="32"/>
    </w:rPr>
  </w:style>
  <w:style w:type="paragraph" w:styleId="Heading6">
    <w:name w:val="heading 6"/>
    <w:basedOn w:val="Normal"/>
    <w:next w:val="Normal"/>
    <w:link w:val="Heading6Char"/>
    <w:uiPriority w:val="9"/>
    <w:unhideWhenUsed/>
    <w:qFormat/>
    <w:rsid w:val="00517068"/>
    <w:pPr>
      <w:keepNext/>
      <w:keepLines/>
      <w:spacing w:before="200" w:after="0" w:line="240" w:lineRule="auto"/>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9FC"/>
  </w:style>
  <w:style w:type="paragraph" w:styleId="Footer">
    <w:name w:val="footer"/>
    <w:basedOn w:val="Normal"/>
    <w:link w:val="FooterChar"/>
    <w:uiPriority w:val="99"/>
    <w:unhideWhenUsed/>
    <w:rsid w:val="00AB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9FC"/>
  </w:style>
  <w:style w:type="paragraph" w:styleId="ListParagraph">
    <w:name w:val="List Paragraph"/>
    <w:basedOn w:val="Normal"/>
    <w:uiPriority w:val="34"/>
    <w:qFormat/>
    <w:rsid w:val="0094054B"/>
    <w:pPr>
      <w:ind w:left="720"/>
      <w:contextualSpacing/>
    </w:pPr>
  </w:style>
  <w:style w:type="character" w:styleId="Hyperlink">
    <w:name w:val="Hyperlink"/>
    <w:basedOn w:val="DefaultParagraphFont"/>
    <w:uiPriority w:val="99"/>
    <w:unhideWhenUsed/>
    <w:rsid w:val="004420C5"/>
    <w:rPr>
      <w:color w:val="0563C1" w:themeColor="hyperlink"/>
      <w:u w:val="single"/>
    </w:rPr>
  </w:style>
  <w:style w:type="character" w:customStyle="1" w:styleId="Heading1Char">
    <w:name w:val="Heading 1 Char"/>
    <w:basedOn w:val="DefaultParagraphFont"/>
    <w:link w:val="Heading1"/>
    <w:rsid w:val="00517068"/>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rsid w:val="00517068"/>
    <w:rPr>
      <w:rFonts w:ascii="Cambria" w:eastAsia="Times New Roman" w:hAnsi="Cambria" w:cs="Times New Roman"/>
      <w:i/>
      <w:iCs/>
      <w:color w:val="243F60"/>
      <w:sz w:val="24"/>
      <w:szCs w:val="24"/>
    </w:rPr>
  </w:style>
  <w:style w:type="paragraph" w:customStyle="1" w:styleId="ColorfulList-Accent11">
    <w:name w:val="Colorful List - Accent 11"/>
    <w:basedOn w:val="Normal"/>
    <w:uiPriority w:val="99"/>
    <w:qFormat/>
    <w:rsid w:val="004B5A17"/>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8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51E90-FAFD-BD45-B526-F56AE542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Hambidge</dc:creator>
  <cp:keywords/>
  <dc:description/>
  <cp:lastModifiedBy>Rosalind Hambidge</cp:lastModifiedBy>
  <cp:revision>4</cp:revision>
  <cp:lastPrinted>2022-11-30T11:22:00Z</cp:lastPrinted>
  <dcterms:created xsi:type="dcterms:W3CDTF">2022-11-30T11:22:00Z</dcterms:created>
  <dcterms:modified xsi:type="dcterms:W3CDTF">2023-02-07T15:48:00Z</dcterms:modified>
</cp:coreProperties>
</file>